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6"/>
        <w:gridCol w:w="5672"/>
      </w:tblGrid>
      <w:tr w:rsidR="00A84756" w:rsidRPr="00A84756" w:rsidTr="000336F2">
        <w:trPr>
          <w:trHeight w:val="621"/>
          <w:jc w:val="center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6F2" w:rsidRPr="00A84756" w:rsidRDefault="000336F2" w:rsidP="00CE1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A84756">
              <w:rPr>
                <w:rFonts w:ascii="Times New Roman" w:hAnsi="Times New Roman" w:cs="Times New Roman"/>
                <w:b/>
                <w:sz w:val="26"/>
                <w:szCs w:val="26"/>
              </w:rPr>
              <w:t>HỘI ĐỒNG NHÂN DÂN</w:t>
            </w:r>
          </w:p>
          <w:p w:rsidR="000336F2" w:rsidRPr="00A84756" w:rsidRDefault="000336F2" w:rsidP="00CE1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475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5BB4ECF" wp14:editId="5DCB564E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211294</wp:posOffset>
                      </wp:positionV>
                      <wp:extent cx="540000" cy="635"/>
                      <wp:effectExtent l="0" t="0" r="31750" b="374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0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198D1B2"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6.65pt" to="93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"/>
                  </w:pict>
                </mc:Fallback>
              </mc:AlternateContent>
            </w:r>
            <w:r w:rsidRPr="00A847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 BẮC GIANG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6F2" w:rsidRPr="00A84756" w:rsidRDefault="000336F2" w:rsidP="00CE1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475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0336F2" w:rsidRPr="00A84756" w:rsidRDefault="000336F2" w:rsidP="00CE1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4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  <w:tr w:rsidR="00A84756" w:rsidRPr="00A84756" w:rsidTr="000336F2">
        <w:trPr>
          <w:jc w:val="center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065314" w:rsidRPr="00A84756" w:rsidRDefault="00065314" w:rsidP="00C861C5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4756">
              <w:rPr>
                <w:rFonts w:ascii="Times New Roman" w:hAnsi="Times New Roman" w:cs="Times New Roman"/>
                <w:sz w:val="26"/>
                <w:szCs w:val="26"/>
              </w:rPr>
              <w:t xml:space="preserve">Số: </w:t>
            </w:r>
            <w:r w:rsidR="00C861C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A84756">
              <w:rPr>
                <w:rFonts w:ascii="Times New Roman" w:hAnsi="Times New Roman" w:cs="Times New Roman"/>
                <w:sz w:val="26"/>
                <w:szCs w:val="26"/>
              </w:rPr>
              <w:t>/2022/NQ-HĐND</w:t>
            </w: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</w:tcPr>
          <w:p w:rsidR="00065314" w:rsidRPr="00A84756" w:rsidRDefault="0027672D" w:rsidP="00C861C5">
            <w:pPr>
              <w:spacing w:before="240" w:after="120" w:line="240" w:lineRule="auto"/>
              <w:ind w:right="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756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933137D" wp14:editId="677F8C5B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18415</wp:posOffset>
                      </wp:positionV>
                      <wp:extent cx="2196000" cy="0"/>
                      <wp:effectExtent l="0" t="0" r="330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0080B3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pt,1.45pt" to="222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CMP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yzxSxN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"/>
                  </w:pict>
                </mc:Fallback>
              </mc:AlternateContent>
            </w:r>
            <w:r w:rsidR="00065314" w:rsidRPr="00A847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Bắc Giang, ngày</w:t>
            </w:r>
            <w:r w:rsidR="00C861C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09</w:t>
            </w:r>
            <w:r w:rsidR="00065314" w:rsidRPr="00A8475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12 năm 2022</w:t>
            </w:r>
          </w:p>
        </w:tc>
      </w:tr>
    </w:tbl>
    <w:p w:rsidR="008B15A6" w:rsidRPr="00A84756" w:rsidRDefault="008B15A6" w:rsidP="00233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7813" w:rsidRPr="00A84756" w:rsidRDefault="006D171F" w:rsidP="00497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756">
        <w:rPr>
          <w:rFonts w:ascii="Times New Roman" w:hAnsi="Times New Roman" w:cs="Times New Roman"/>
          <w:b/>
          <w:bCs/>
          <w:sz w:val="28"/>
          <w:szCs w:val="28"/>
        </w:rPr>
        <w:t>NGHỊ QUYẾT</w:t>
      </w:r>
    </w:p>
    <w:p w:rsidR="00F40616" w:rsidRPr="00A84756" w:rsidRDefault="00441E4E" w:rsidP="004978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4756">
        <w:rPr>
          <w:rFonts w:ascii="Times New Roman" w:eastAsia="Times New Roman" w:hAnsi="Times New Roman" w:cs="Times New Roman"/>
          <w:b/>
          <w:spacing w:val="-2"/>
          <w:kern w:val="36"/>
          <w:sz w:val="28"/>
          <w:szCs w:val="28"/>
          <w:lang w:val="nl-NL"/>
        </w:rPr>
        <w:t xml:space="preserve">Quy định một số nội dung thực hiện </w:t>
      </w:r>
      <w:r w:rsidRPr="00A84756">
        <w:rPr>
          <w:rFonts w:ascii="Times New Roman" w:eastAsia="Arial" w:hAnsi="Times New Roman" w:cs="Times New Roman"/>
          <w:b/>
          <w:spacing w:val="-2"/>
          <w:sz w:val="28"/>
          <w:szCs w:val="28"/>
          <w:lang w:val="nl-NL"/>
        </w:rPr>
        <w:t>Chương trình mục tiêu quốc gia phát</w:t>
      </w:r>
      <w:r w:rsidR="008B1DEA" w:rsidRPr="00A84756">
        <w:rPr>
          <w:rFonts w:ascii="Times New Roman" w:eastAsia="Arial" w:hAnsi="Times New Roman" w:cs="Times New Roman"/>
          <w:b/>
          <w:spacing w:val="-2"/>
          <w:sz w:val="28"/>
          <w:szCs w:val="28"/>
          <w:lang w:val="nl-NL"/>
        </w:rPr>
        <w:t xml:space="preserve"> </w:t>
      </w:r>
      <w:r w:rsidRPr="00A84756">
        <w:rPr>
          <w:rFonts w:ascii="Times New Roman" w:eastAsia="Arial" w:hAnsi="Times New Roman" w:cs="Times New Roman"/>
          <w:b/>
          <w:spacing w:val="-2"/>
          <w:sz w:val="28"/>
          <w:szCs w:val="28"/>
          <w:lang w:val="nl-NL"/>
        </w:rPr>
        <w:t>triển kinh tế - xã hội vùng đồng bào dân tộc thiểu số và miền núi tỉnh Bắc</w:t>
      </w:r>
      <w:r w:rsidR="008B1DEA" w:rsidRPr="00A84756">
        <w:rPr>
          <w:rFonts w:ascii="Times New Roman" w:eastAsia="Arial" w:hAnsi="Times New Roman" w:cs="Times New Roman"/>
          <w:b/>
          <w:spacing w:val="-2"/>
          <w:sz w:val="28"/>
          <w:szCs w:val="28"/>
          <w:lang w:val="nl-NL"/>
        </w:rPr>
        <w:t xml:space="preserve"> </w:t>
      </w:r>
      <w:r w:rsidRPr="00A84756">
        <w:rPr>
          <w:rFonts w:ascii="Times New Roman" w:eastAsia="Arial" w:hAnsi="Times New Roman" w:cs="Times New Roman"/>
          <w:b/>
          <w:spacing w:val="-2"/>
          <w:sz w:val="28"/>
          <w:szCs w:val="28"/>
          <w:lang w:val="nl-NL"/>
        </w:rPr>
        <w:t>Giang giai đoạn 2021-2030, giai đoạn I: từ năm 2021 đến năm 2025</w:t>
      </w:r>
    </w:p>
    <w:p w:rsidR="00304AA5" w:rsidRPr="00A84756" w:rsidRDefault="00497813" w:rsidP="00233EC2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b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9771BA" wp14:editId="6DF29ACC">
                <wp:simplePos x="0" y="0"/>
                <wp:positionH relativeFrom="column">
                  <wp:posOffset>1893570</wp:posOffset>
                </wp:positionH>
                <wp:positionV relativeFrom="paragraph">
                  <wp:posOffset>29210</wp:posOffset>
                </wp:positionV>
                <wp:extent cx="1934210" cy="0"/>
                <wp:effectExtent l="0" t="0" r="279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4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2F2A49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pt,2.3pt" to="301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eWe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zlkww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"/>
            </w:pict>
          </mc:Fallback>
        </mc:AlternateContent>
      </w:r>
    </w:p>
    <w:p w:rsidR="008F10A8" w:rsidRPr="00A84756" w:rsidRDefault="008F10A8" w:rsidP="00304AA5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HỘI ĐỒNG NHÂN DÂN TỈNH BẮC GIANG</w:t>
      </w:r>
    </w:p>
    <w:p w:rsidR="008F10A8" w:rsidRPr="00A84756" w:rsidRDefault="008F10A8" w:rsidP="00304AA5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KHÓA</w:t>
      </w:r>
      <w:r w:rsidR="00705330" w:rsidRPr="00A84756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 xml:space="preserve"> XIX,</w:t>
      </w:r>
      <w:r w:rsidRPr="00A84756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 xml:space="preserve"> KỲ HỌP THỨ</w:t>
      </w:r>
      <w:r w:rsidR="00605E1B" w:rsidRPr="00A84756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 xml:space="preserve"> </w:t>
      </w:r>
      <w:r w:rsidR="00F44F28" w:rsidRPr="00A84756">
        <w:rPr>
          <w:rFonts w:ascii="Times New Roman" w:hAnsi="Times New Roman" w:cs="Times New Roman"/>
          <w:b/>
          <w:spacing w:val="-4"/>
          <w:sz w:val="28"/>
          <w:szCs w:val="28"/>
          <w:lang w:val="nl-NL"/>
        </w:rPr>
        <w:t>9</w:t>
      </w:r>
    </w:p>
    <w:p w:rsidR="00E8502B" w:rsidRPr="00A84756" w:rsidRDefault="00E8502B" w:rsidP="00776236">
      <w:pPr>
        <w:spacing w:after="0" w:line="240" w:lineRule="auto"/>
        <w:ind w:firstLine="706"/>
        <w:jc w:val="both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</w:p>
    <w:p w:rsidR="006D171F" w:rsidRPr="00A84756" w:rsidRDefault="00F40616" w:rsidP="00E473C7">
      <w:pPr>
        <w:spacing w:after="120" w:line="247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>Căn cứ</w:t>
      </w:r>
      <w:r w:rsidR="00441E4E"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L</w:t>
      </w:r>
      <w:r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>uật Tổ chức chính quyền địa phương ngày 19 tháng 6 năm 2015;</w:t>
      </w:r>
      <w:r w:rsidR="00441E4E"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</w:t>
      </w:r>
      <w:r w:rsidR="00FE4351"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Luật </w:t>
      </w:r>
      <w:r w:rsidR="007C3668"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>S</w:t>
      </w:r>
      <w:r w:rsidR="00FE4351"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>ửa đổi, bổ sung một số điều của Luậ</w:t>
      </w:r>
      <w:r w:rsidR="00441E4E"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>t T</w:t>
      </w:r>
      <w:r w:rsidR="00FE4351"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>ổ chức Chính phủ</w:t>
      </w:r>
      <w:r w:rsidR="00325E88"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và L</w:t>
      </w:r>
      <w:r w:rsidR="00FE4351"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>uật Tổ chức chính quyền địa phương ngày 22 tháng 11 năm 2019;</w:t>
      </w:r>
    </w:p>
    <w:p w:rsidR="002E0A07" w:rsidRPr="00A84756" w:rsidRDefault="00F40616" w:rsidP="00E473C7">
      <w:pPr>
        <w:spacing w:after="120" w:line="247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>Căn cứ Luậ</w:t>
      </w:r>
      <w:r w:rsidR="00A259D5"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t </w:t>
      </w:r>
      <w:r w:rsidR="002E0A07"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>B</w:t>
      </w:r>
      <w:r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>an hành văn bản quy phạm phạm pháp luật ngày 22 tháng 6 năm 2015</w:t>
      </w:r>
      <w:r w:rsidR="002E0A07"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>;</w:t>
      </w:r>
      <w:r w:rsidR="00441E4E"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Luật Sửa đổi, bổ sung một số điều của Luật Ban hành văn bản quy phạm pháp luật ngày 18 tháng 6 năm 2020;</w:t>
      </w:r>
    </w:p>
    <w:p w:rsidR="000555C0" w:rsidRPr="00A84756" w:rsidRDefault="000555C0" w:rsidP="00E473C7">
      <w:pPr>
        <w:spacing w:after="120" w:line="247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>Căn cứ Nghị định số 27/2022/NĐ-CP ngày 19 tháng 4 năm 2022 của Chính phủ Quy định cơ chế quản lý, tổ chức thực hiện các chương trình mục tiêu quốc gia;</w:t>
      </w:r>
    </w:p>
    <w:p w:rsidR="002F477F" w:rsidRPr="00A84756" w:rsidRDefault="00E93651" w:rsidP="00E473C7">
      <w:pPr>
        <w:spacing w:after="120" w:line="247" w:lineRule="auto"/>
        <w:ind w:firstLine="567"/>
        <w:jc w:val="both"/>
        <w:rPr>
          <w:rFonts w:ascii="Times New Roman Italic" w:hAnsi="Times New Roman Italic" w:cs="Times New Roman"/>
          <w:i/>
          <w:iCs/>
          <w:spacing w:val="-4"/>
          <w:sz w:val="28"/>
          <w:szCs w:val="28"/>
          <w:lang w:val="nl-NL"/>
        </w:rPr>
      </w:pPr>
      <w:r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>Căn cứ Thông tư số 15/2022/TT-BTC ngày 04</w:t>
      </w:r>
      <w:r w:rsidR="00213D4E"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 xml:space="preserve"> tháng </w:t>
      </w:r>
      <w:r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>3</w:t>
      </w:r>
      <w:r w:rsidR="00213D4E"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 xml:space="preserve"> năm </w:t>
      </w:r>
      <w:r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 xml:space="preserve">2022 của Bộ trưởng Bộ Tài chính Quy định quản lý và sử dụng kinh phí sự nghiệp thực hiện </w:t>
      </w:r>
      <w:r w:rsidRPr="00A84756">
        <w:rPr>
          <w:rFonts w:ascii="Times New Roman Italic" w:hAnsi="Times New Roman Italic" w:cs="Times New Roman"/>
          <w:i/>
          <w:iCs/>
          <w:spacing w:val="-2"/>
          <w:sz w:val="28"/>
          <w:szCs w:val="28"/>
          <w:lang w:val="nl-NL"/>
        </w:rPr>
        <w:t>Chương trình mục tiêu quốc gia phát triển kinh tế - xã hội vùng đồng bào dân tộc</w:t>
      </w:r>
      <w:r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 xml:space="preserve"> </w:t>
      </w:r>
      <w:r w:rsidRPr="00A84756">
        <w:rPr>
          <w:rFonts w:ascii="Times New Roman Italic" w:hAnsi="Times New Roman Italic" w:cs="Times New Roman"/>
          <w:i/>
          <w:iCs/>
          <w:spacing w:val="-4"/>
          <w:sz w:val="28"/>
          <w:szCs w:val="28"/>
          <w:lang w:val="nl-NL"/>
        </w:rPr>
        <w:t>thiểu số và miền núi</w:t>
      </w:r>
      <w:r w:rsidR="002F477F" w:rsidRPr="00A84756">
        <w:rPr>
          <w:rFonts w:ascii="Times New Roman Italic" w:hAnsi="Times New Roman Italic" w:cs="Times New Roman"/>
          <w:i/>
          <w:iCs/>
          <w:spacing w:val="-4"/>
          <w:sz w:val="28"/>
          <w:szCs w:val="28"/>
          <w:lang w:val="nl-NL"/>
        </w:rPr>
        <w:t xml:space="preserve"> giai đoạn 2021-2030, giai đoạn I: từ năm 2021 đến năm 2025;</w:t>
      </w:r>
    </w:p>
    <w:p w:rsidR="00817B16" w:rsidRPr="00A84756" w:rsidRDefault="007B1E4B" w:rsidP="00E473C7">
      <w:pPr>
        <w:spacing w:after="120" w:line="247" w:lineRule="auto"/>
        <w:ind w:firstLine="567"/>
        <w:jc w:val="both"/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</w:pPr>
      <w:r w:rsidRPr="00A84756">
        <w:rPr>
          <w:rFonts w:ascii="Times New Roman Italic" w:hAnsi="Times New Roman Italic" w:cs="Times New Roman"/>
          <w:i/>
          <w:iCs/>
          <w:spacing w:val="-12"/>
          <w:sz w:val="28"/>
          <w:szCs w:val="28"/>
          <w:lang w:val="nl-NL"/>
        </w:rPr>
        <w:t>Căn cứ Thông tư số 02/2022/TT-UBDT ngày 30</w:t>
      </w:r>
      <w:r w:rsidR="00213D4E" w:rsidRPr="00A84756">
        <w:rPr>
          <w:rFonts w:ascii="Times New Roman Italic" w:hAnsi="Times New Roman Italic" w:cs="Times New Roman"/>
          <w:i/>
          <w:iCs/>
          <w:spacing w:val="-12"/>
          <w:sz w:val="28"/>
          <w:szCs w:val="28"/>
          <w:lang w:val="nl-NL"/>
        </w:rPr>
        <w:t xml:space="preserve"> tháng </w:t>
      </w:r>
      <w:r w:rsidRPr="00A84756">
        <w:rPr>
          <w:rFonts w:ascii="Times New Roman Italic" w:hAnsi="Times New Roman Italic" w:cs="Times New Roman"/>
          <w:i/>
          <w:iCs/>
          <w:spacing w:val="-12"/>
          <w:sz w:val="28"/>
          <w:szCs w:val="28"/>
          <w:lang w:val="nl-NL"/>
        </w:rPr>
        <w:t>6</w:t>
      </w:r>
      <w:r w:rsidR="00213D4E" w:rsidRPr="00A84756">
        <w:rPr>
          <w:rFonts w:ascii="Times New Roman Italic" w:hAnsi="Times New Roman Italic" w:cs="Times New Roman"/>
          <w:i/>
          <w:iCs/>
          <w:spacing w:val="-12"/>
          <w:sz w:val="28"/>
          <w:szCs w:val="28"/>
          <w:lang w:val="nl-NL"/>
        </w:rPr>
        <w:t xml:space="preserve"> năm </w:t>
      </w:r>
      <w:r w:rsidRPr="00A84756">
        <w:rPr>
          <w:rFonts w:ascii="Times New Roman Italic" w:hAnsi="Times New Roman Italic" w:cs="Times New Roman"/>
          <w:i/>
          <w:iCs/>
          <w:spacing w:val="-12"/>
          <w:sz w:val="28"/>
          <w:szCs w:val="28"/>
          <w:lang w:val="nl-NL"/>
        </w:rPr>
        <w:t xml:space="preserve">2022 của </w:t>
      </w:r>
      <w:r w:rsidR="00441E4E" w:rsidRPr="00A84756">
        <w:rPr>
          <w:rFonts w:ascii="Times New Roman Italic" w:hAnsi="Times New Roman Italic" w:cs="Times New Roman"/>
          <w:i/>
          <w:iCs/>
          <w:spacing w:val="-12"/>
          <w:sz w:val="28"/>
          <w:szCs w:val="28"/>
          <w:lang w:val="nl-NL"/>
        </w:rPr>
        <w:t>Bộ trưởng,</w:t>
      </w:r>
      <w:r w:rsidR="00441E4E"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 xml:space="preserve"> Chủ nhiệm </w:t>
      </w:r>
      <w:r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 xml:space="preserve">Ủy ban Dân tộc </w:t>
      </w:r>
      <w:r w:rsidR="00441E4E"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>H</w:t>
      </w:r>
      <w:r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>ướng dẫn thực hiện một số dự án thuộc Chương trình mục tiêu quốc gia phát triển kinh tế - xã hội vùng đồng bào dân tộc thiểu số và miền núi</w:t>
      </w:r>
      <w:r w:rsidR="003A030F"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 xml:space="preserve"> giai đoạn 2021-2030, giai đoạn I: từ năm 2021 đến năm 2025</w:t>
      </w:r>
      <w:r w:rsidR="00441E4E"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>;</w:t>
      </w:r>
    </w:p>
    <w:p w:rsidR="00497813" w:rsidRPr="00A84756" w:rsidRDefault="009F32CE" w:rsidP="00E473C7">
      <w:pPr>
        <w:spacing w:after="120" w:line="247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>Căn cứ Thông tư số 10/2022/TT-BYT ngày 22</w:t>
      </w:r>
      <w:r w:rsidR="00425CF7"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tháng 9 năm </w:t>
      </w:r>
      <w:r w:rsidRPr="00A84756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2022 của Bộ trưởng Bộ Y tế Hướng dẫn triển khai nội dung Đầu tư, hỗ trợ phát triển vùng trồng dược liệu quý thuộc Chương trình mục tiêu quốc gia phát triển kinh tế - xã hội vùng đồng bào dân tộc thiểu số và miền núi giai đoạn 2021 - 2030, giai đoạn I: từ năm 2021 đến năm 2025; </w:t>
      </w:r>
    </w:p>
    <w:p w:rsidR="00BF0762" w:rsidRPr="00A84756" w:rsidRDefault="00BF0762" w:rsidP="00E473C7">
      <w:pPr>
        <w:spacing w:after="120" w:line="247" w:lineRule="auto"/>
        <w:ind w:firstLine="567"/>
        <w:jc w:val="both"/>
        <w:rPr>
          <w:rFonts w:ascii="Times New Roman Italic" w:hAnsi="Times New Roman Italic" w:cs="Times New Roman"/>
          <w:i/>
          <w:iCs/>
          <w:spacing w:val="-4"/>
          <w:sz w:val="28"/>
          <w:szCs w:val="28"/>
          <w:lang w:val="nl-NL"/>
        </w:rPr>
      </w:pPr>
      <w:r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 xml:space="preserve">Căn cứ </w:t>
      </w:r>
      <w:r w:rsidRPr="00A84756">
        <w:rPr>
          <w:rFonts w:ascii="Times New Roman Italic" w:hAnsi="Times New Roman Italic" w:cs="Times New Roman"/>
          <w:i/>
          <w:sz w:val="28"/>
          <w:szCs w:val="28"/>
          <w:lang w:val="vi-VN"/>
        </w:rPr>
        <w:t>Thông tư số 12/2022/TT-BNNPTNT</w:t>
      </w:r>
      <w:r w:rsidRPr="00A84756">
        <w:rPr>
          <w:rFonts w:ascii="Times New Roman Italic" w:hAnsi="Times New Roman Italic" w:cs="Times New Roman"/>
          <w:i/>
          <w:sz w:val="28"/>
          <w:szCs w:val="28"/>
          <w:lang w:val="nl-NL"/>
        </w:rPr>
        <w:t xml:space="preserve"> ngày 20 tháng 9 năm 2022 </w:t>
      </w:r>
      <w:r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>của Bộ trưởng Bộ Nông nghiệp và Phát triển nông thôn Hướng dẫn một số hoạ</w:t>
      </w:r>
      <w:r w:rsidR="00497813"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 xml:space="preserve">t </w:t>
      </w:r>
      <w:r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>động về lâm nghiệp thực hiện Chương trình phát triển lâm nghiệp bền vững và</w:t>
      </w:r>
      <w:r w:rsidR="00AD5868" w:rsidRPr="00A84756">
        <w:rPr>
          <w:rFonts w:ascii="Times New Roman Italic" w:hAnsi="Times New Roman Italic" w:cs="Times New Roman"/>
          <w:i/>
          <w:iCs/>
          <w:sz w:val="28"/>
          <w:szCs w:val="28"/>
          <w:lang w:val="nl-NL"/>
        </w:rPr>
        <w:t xml:space="preserve"> </w:t>
      </w:r>
      <w:r w:rsidRPr="00A84756">
        <w:rPr>
          <w:rFonts w:ascii="Times New Roman Italic" w:hAnsi="Times New Roman Italic" w:cs="Times New Roman"/>
          <w:i/>
          <w:spacing w:val="-4"/>
          <w:sz w:val="28"/>
          <w:szCs w:val="28"/>
          <w:lang w:val="vi-VN"/>
        </w:rPr>
        <w:t>Chương trình mục tiêu quốc gia phát triển kinh tế - xã hội vùng đồng bào dân tộc</w:t>
      </w:r>
      <w:r w:rsidRPr="00A84756">
        <w:rPr>
          <w:rFonts w:ascii="Times New Roman Italic" w:hAnsi="Times New Roman Italic" w:cs="Times New Roman"/>
          <w:i/>
          <w:sz w:val="28"/>
          <w:szCs w:val="28"/>
          <w:lang w:val="vi-VN"/>
        </w:rPr>
        <w:t xml:space="preserve"> </w:t>
      </w:r>
      <w:r w:rsidRPr="00A84756">
        <w:rPr>
          <w:rFonts w:ascii="Times New Roman Italic" w:hAnsi="Times New Roman Italic" w:cs="Times New Roman"/>
          <w:i/>
          <w:spacing w:val="-4"/>
          <w:sz w:val="28"/>
          <w:szCs w:val="28"/>
          <w:lang w:val="vi-VN"/>
        </w:rPr>
        <w:t>thiểu số và miền núi giai đoạn 2021-2030, giai đoạn I: từ năm 2021 đến năm 2025;</w:t>
      </w:r>
    </w:p>
    <w:p w:rsidR="00441E4E" w:rsidRPr="00C861C5" w:rsidRDefault="00441E4E" w:rsidP="00E473C7">
      <w:pPr>
        <w:spacing w:after="120" w:line="247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lastRenderedPageBreak/>
        <w:t xml:space="preserve">Xét Tờ trình số </w:t>
      </w:r>
      <w:r w:rsidR="00492EF9"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>6</w:t>
      </w:r>
      <w:r w:rsidR="00A877DA"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>09</w:t>
      </w:r>
      <w:r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>/TTr-UBND ngày</w:t>
      </w:r>
      <w:r w:rsidR="00492EF9"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30</w:t>
      </w:r>
      <w:r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tháng</w:t>
      </w:r>
      <w:r w:rsidR="00803824"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</w:t>
      </w:r>
      <w:r w:rsidR="00FD469C"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>11</w:t>
      </w:r>
      <w:r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năm 2022 của Ủy ban </w:t>
      </w:r>
      <w:r w:rsidR="00705330"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>n</w:t>
      </w:r>
      <w:r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>hân dân tỉnh; Báo cáo thẩm tra của</w:t>
      </w:r>
      <w:r w:rsidR="002B0941"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 Ban </w:t>
      </w:r>
      <w:r w:rsid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>K</w:t>
      </w:r>
      <w:r w:rsidR="002B0941"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inh tế - </w:t>
      </w:r>
      <w:r w:rsid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>N</w:t>
      </w:r>
      <w:r w:rsidR="002B0941"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>gân sách</w:t>
      </w:r>
      <w:r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; ý kiến thảo luận của đại biểu Hội đồng nhân dân </w:t>
      </w:r>
      <w:r w:rsidR="002B0941"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 xml:space="preserve">tỉnh </w:t>
      </w:r>
      <w:r w:rsidRPr="00C861C5">
        <w:rPr>
          <w:rFonts w:ascii="Times New Roman" w:hAnsi="Times New Roman" w:cs="Times New Roman"/>
          <w:i/>
          <w:iCs/>
          <w:sz w:val="28"/>
          <w:szCs w:val="28"/>
          <w:lang w:val="nl-NL"/>
        </w:rPr>
        <w:t>tại kỳ họp.</w:t>
      </w:r>
    </w:p>
    <w:p w:rsidR="00E8502B" w:rsidRPr="00A84756" w:rsidRDefault="00E8502B" w:rsidP="007577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</w:p>
    <w:p w:rsidR="006E2E8F" w:rsidRPr="00A84756" w:rsidRDefault="00F40616" w:rsidP="00C861C5">
      <w:pPr>
        <w:spacing w:after="0" w:line="42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b/>
          <w:sz w:val="28"/>
          <w:szCs w:val="28"/>
          <w:lang w:val="nl-NL"/>
        </w:rPr>
        <w:t>QUY</w:t>
      </w:r>
      <w:r w:rsidR="006E2E8F" w:rsidRPr="00A84756">
        <w:rPr>
          <w:rFonts w:ascii="Times New Roman" w:hAnsi="Times New Roman" w:cs="Times New Roman"/>
          <w:b/>
          <w:sz w:val="28"/>
          <w:szCs w:val="28"/>
          <w:lang w:val="nl-NL"/>
        </w:rPr>
        <w:t>Ế</w:t>
      </w:r>
      <w:r w:rsidRPr="00A84756">
        <w:rPr>
          <w:rFonts w:ascii="Times New Roman" w:hAnsi="Times New Roman" w:cs="Times New Roman"/>
          <w:b/>
          <w:sz w:val="28"/>
          <w:szCs w:val="28"/>
          <w:lang w:val="nl-NL"/>
        </w:rPr>
        <w:t>T NGHỊ</w:t>
      </w:r>
      <w:r w:rsidR="00441E4E" w:rsidRPr="00A84756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</w:p>
    <w:p w:rsidR="00C337BC" w:rsidRPr="00A84756" w:rsidRDefault="00C337BC" w:rsidP="007577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527BF6" w:rsidRPr="00A84756" w:rsidRDefault="00527BF6" w:rsidP="006338BF">
      <w:pPr>
        <w:spacing w:after="120" w:line="252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nl-NL"/>
        </w:rPr>
      </w:pPr>
      <w:r w:rsidRPr="00A847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nl-NL"/>
        </w:rPr>
        <w:t xml:space="preserve">Điều 1. Phạm vi điều chỉnh </w:t>
      </w:r>
    </w:p>
    <w:p w:rsidR="009F32CE" w:rsidRPr="00A84756" w:rsidRDefault="007C3619" w:rsidP="006338BF">
      <w:pPr>
        <w:spacing w:after="120" w:line="252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</w:pPr>
      <w:r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1. </w:t>
      </w:r>
      <w:r w:rsidR="007C3668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>Nghị quyết này quy định mức hỗ trợ đối với một (01) dự án</w:t>
      </w:r>
      <w:r w:rsidR="001968F4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, </w:t>
      </w:r>
      <w:r w:rsidR="007C3668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kế hoạch liên kết theo chuỗi giá trị; một (01) dự án, phương án sản xuất của cộng đồng thuộc Nội dung số 01 Tiểu dự án 2 Dự án 3; </w:t>
      </w:r>
      <w:r w:rsidR="009F32CE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dự án đầu tư, hỗ trợ phát triển vùng trồng dược liệu quý trên địa bàn huyện Sơn Động thuộc Nội dung số 02 Tiểu dự án 2 Dự án 3; </w:t>
      </w:r>
      <w:r w:rsidR="007C3668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mức hỗ trợ đối với người dân tham gia học </w:t>
      </w:r>
      <w:r w:rsidR="00E77E51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>x</w:t>
      </w:r>
      <w:r w:rsidR="00E77E51" w:rsidRPr="00E77E51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>óa</w:t>
      </w:r>
      <w:r w:rsidR="007C3668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 mù chữ thuộc Tiểu dự án 1 Dự án 5 Chương trình mục tiêu quốc gia phát triển kinh tế</w:t>
      </w:r>
      <w:r w:rsidR="00705330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 </w:t>
      </w:r>
      <w:r w:rsidR="007C3668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>- xã hội vùng đồng bào dân tộc thiểu số và miền núi tỉnh Bắc Giang giai đoạn 2021-2030, giai đoạn I: từ năm 2021 đến năm 2025</w:t>
      </w:r>
      <w:r w:rsidR="009B766D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 (viết tắt là Chương trình)</w:t>
      </w:r>
      <w:r w:rsidR="00803824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>.</w:t>
      </w:r>
    </w:p>
    <w:p w:rsidR="007C3619" w:rsidRPr="00A84756" w:rsidRDefault="007C3619" w:rsidP="006338BF">
      <w:pPr>
        <w:spacing w:after="120" w:line="252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</w:pPr>
      <w:r w:rsidRPr="00A84756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2. Sửa đổi, bổ sung điểm 1.2.1 và điểm 1.2.2 khoản 1.2 Tiểu mục 1 Mục III Phụ lục I </w:t>
      </w:r>
      <w:r w:rsidR="002A2396" w:rsidRPr="00A84756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ban hành kèm theo</w:t>
      </w:r>
      <w:r w:rsidRPr="00A84756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 Nghị quyết số 01/2022/NQ-HĐND ngày 06 tháng 4 năm 2022 của </w:t>
      </w:r>
      <w:r w:rsidR="00480172" w:rsidRPr="00A84756">
        <w:rPr>
          <w:rFonts w:ascii="Times New Roman" w:hAnsi="Times New Roman" w:cs="Times New Roman"/>
          <w:iCs/>
          <w:sz w:val="28"/>
          <w:szCs w:val="28"/>
          <w:lang w:val="nl-NL"/>
        </w:rPr>
        <w:t>Hội đồng nhân dân</w:t>
      </w:r>
      <w:r w:rsidRPr="00A84756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 tỉnh Bắc Giang Q</w:t>
      </w:r>
      <w:r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uy định nguyên tắc, tiêu chí, định mức phân bổ vốn ngân sách nhà nước để thực hiện Chương trình mục tiêu quốc gia phát triển kinh tế - xã hội vùng đồng bào dân tộc thiểu số và miền núi tỉnh Bắc Giang giai đoạn 2021 - 2030, giai đoạn I: từ năm 2021 đến năm 2025</w:t>
      </w:r>
      <w:r w:rsidR="007559D4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 xml:space="preserve"> </w:t>
      </w:r>
      <w:r w:rsidR="007559D4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(viết tắt là </w:t>
      </w:r>
      <w:r w:rsidR="007559D4" w:rsidRPr="00A84756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>Nghị quyết số 01/2022/NQ-HĐND</w:t>
      </w:r>
      <w:r w:rsidR="007559D4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>).</w:t>
      </w:r>
    </w:p>
    <w:p w:rsidR="00527BF6" w:rsidRPr="00A84756" w:rsidRDefault="00F14F54" w:rsidP="006338BF">
      <w:pPr>
        <w:spacing w:after="120" w:line="252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nl-NL"/>
        </w:rPr>
      </w:pPr>
      <w:r w:rsidRPr="00A847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nl-NL"/>
        </w:rPr>
        <w:t xml:space="preserve">Điều </w:t>
      </w:r>
      <w:r w:rsidR="00527BF6" w:rsidRPr="00A847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nl-NL"/>
        </w:rPr>
        <w:t xml:space="preserve">2. Đối tượng áp dụng </w:t>
      </w:r>
    </w:p>
    <w:p w:rsidR="000555C0" w:rsidRPr="00A84756" w:rsidRDefault="008B1D58" w:rsidP="006338BF">
      <w:pPr>
        <w:spacing w:after="120" w:line="252" w:lineRule="auto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</w:pPr>
      <w:r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 xml:space="preserve">Nghị quyết này áp dụng đối với các cơ quan, </w:t>
      </w:r>
      <w:r w:rsidR="0084282E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 xml:space="preserve">đơn vị, </w:t>
      </w:r>
      <w:r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>tổ chức</w:t>
      </w:r>
      <w:r w:rsidR="000555C0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>, hộ gia đình</w:t>
      </w:r>
      <w:r w:rsidR="002F217E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 xml:space="preserve"> và</w:t>
      </w:r>
      <w:r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 xml:space="preserve"> cá nhân </w:t>
      </w:r>
      <w:r w:rsidR="002F217E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 xml:space="preserve">tham gia hoặc </w:t>
      </w:r>
      <w:r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 xml:space="preserve">có liên quan </w:t>
      </w:r>
      <w:r w:rsidR="001968F4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 xml:space="preserve">trong </w:t>
      </w:r>
      <w:r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>quản lý</w:t>
      </w:r>
      <w:r w:rsidR="002F217E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 xml:space="preserve">, </w:t>
      </w:r>
      <w:r w:rsidR="0084282E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 xml:space="preserve">tổ chức </w:t>
      </w:r>
      <w:r w:rsidR="002F217E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 xml:space="preserve">thực hiện </w:t>
      </w:r>
      <w:r w:rsidR="00172D1F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 xml:space="preserve">các </w:t>
      </w:r>
      <w:r w:rsidR="00AD5868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>n</w:t>
      </w:r>
      <w:r w:rsidR="00172D1F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>ội dung</w:t>
      </w:r>
      <w:r w:rsidR="002F217E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 xml:space="preserve">, </w:t>
      </w:r>
      <w:r w:rsidR="00AD5868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>t</w:t>
      </w:r>
      <w:r w:rsidR="002F217E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 xml:space="preserve">iểu dự án, </w:t>
      </w:r>
      <w:r w:rsidR="00AD5868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>d</w:t>
      </w:r>
      <w:r w:rsidR="002F217E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 xml:space="preserve">ự án thuộc Chương trình </w:t>
      </w:r>
      <w:r w:rsidR="00172D1F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>quy đ</w:t>
      </w:r>
      <w:r w:rsidR="0084282E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>ị</w:t>
      </w:r>
      <w:r w:rsidR="00172D1F" w:rsidRPr="00A84756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nl-NL"/>
        </w:rPr>
        <w:t>nh tại Điều 1 Nghị quyết này.</w:t>
      </w:r>
    </w:p>
    <w:p w:rsidR="008B1D58" w:rsidRPr="00A84756" w:rsidRDefault="008F10A8" w:rsidP="006338BF">
      <w:pPr>
        <w:spacing w:after="120" w:line="252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b/>
          <w:spacing w:val="-2"/>
          <w:sz w:val="28"/>
          <w:szCs w:val="28"/>
          <w:lang w:val="nl-NL"/>
        </w:rPr>
        <w:t xml:space="preserve">Điều </w:t>
      </w:r>
      <w:r w:rsidR="00F14F54" w:rsidRPr="00A84756">
        <w:rPr>
          <w:rFonts w:ascii="Times New Roman" w:hAnsi="Times New Roman" w:cs="Times New Roman"/>
          <w:b/>
          <w:spacing w:val="-2"/>
          <w:sz w:val="28"/>
          <w:szCs w:val="28"/>
          <w:lang w:val="nl-NL"/>
        </w:rPr>
        <w:t>3</w:t>
      </w:r>
      <w:r w:rsidRPr="00A84756">
        <w:rPr>
          <w:rFonts w:ascii="Times New Roman" w:hAnsi="Times New Roman" w:cs="Times New Roman"/>
          <w:b/>
          <w:spacing w:val="-2"/>
          <w:sz w:val="28"/>
          <w:szCs w:val="28"/>
          <w:lang w:val="nl-NL"/>
        </w:rPr>
        <w:t>.</w:t>
      </w:r>
      <w:r w:rsidR="00F14F54" w:rsidRPr="00A84756">
        <w:rPr>
          <w:rFonts w:ascii="Times New Roman" w:hAnsi="Times New Roman" w:cs="Times New Roman"/>
          <w:spacing w:val="-2"/>
          <w:sz w:val="28"/>
          <w:szCs w:val="28"/>
          <w:lang w:val="nl-NL"/>
        </w:rPr>
        <w:t xml:space="preserve"> </w:t>
      </w:r>
      <w:r w:rsidR="008B1D58" w:rsidRPr="00A84756">
        <w:rPr>
          <w:rFonts w:ascii="Times New Roman" w:hAnsi="Times New Roman" w:cs="Times New Roman"/>
          <w:b/>
          <w:spacing w:val="-2"/>
          <w:sz w:val="28"/>
          <w:szCs w:val="28"/>
          <w:lang w:val="nl-NL"/>
        </w:rPr>
        <w:t>Q</w:t>
      </w:r>
      <w:r w:rsidR="008B1D58" w:rsidRPr="00A84756">
        <w:rPr>
          <w:rFonts w:ascii="Times New Roman" w:eastAsia="Times New Roman" w:hAnsi="Times New Roman" w:cs="Times New Roman"/>
          <w:b/>
          <w:spacing w:val="-2"/>
          <w:kern w:val="36"/>
          <w:sz w:val="28"/>
          <w:szCs w:val="28"/>
          <w:lang w:val="vi-VN"/>
        </w:rPr>
        <w:t xml:space="preserve">uy định </w:t>
      </w:r>
      <w:r w:rsidR="008B1D58" w:rsidRPr="00A847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nl-NL"/>
        </w:rPr>
        <w:t>mức hỗ trợ</w:t>
      </w:r>
    </w:p>
    <w:p w:rsidR="0090234E" w:rsidRPr="00A84756" w:rsidRDefault="0007488B" w:rsidP="006338BF">
      <w:pPr>
        <w:spacing w:after="12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sz w:val="28"/>
          <w:szCs w:val="28"/>
          <w:lang w:val="nl-NL"/>
        </w:rPr>
        <w:t>1.</w:t>
      </w:r>
      <w:r w:rsidR="0090234E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41BC2" w:rsidRPr="00A84756">
        <w:rPr>
          <w:rFonts w:ascii="Times New Roman" w:hAnsi="Times New Roman" w:cs="Times New Roman"/>
          <w:sz w:val="28"/>
          <w:szCs w:val="28"/>
          <w:lang w:val="nl-NL"/>
        </w:rPr>
        <w:t>Đ</w:t>
      </w:r>
      <w:r w:rsidR="0090234E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ối với </w:t>
      </w:r>
      <w:r w:rsidR="0090234E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một (01) dự án</w:t>
      </w:r>
      <w:r w:rsidR="0090234E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, kế hoạch liên kết</w:t>
      </w:r>
      <w:r w:rsidR="0090234E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 theo chuỗi giá trị</w:t>
      </w:r>
    </w:p>
    <w:p w:rsidR="0090234E" w:rsidRPr="00A84756" w:rsidRDefault="0090234E" w:rsidP="006338BF">
      <w:pPr>
        <w:spacing w:after="120" w:line="252" w:lineRule="auto"/>
        <w:ind w:firstLine="567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D</w:t>
      </w:r>
      <w:r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ự án</w:t>
      </w:r>
      <w:r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, kế hoạch liên kết</w:t>
      </w:r>
      <w:r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 theo chuỗi giá trị có hoạt động sản xuất trong phạm vi </w:t>
      </w:r>
      <w:r w:rsidR="00993986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một </w:t>
      </w:r>
      <w:r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huyện: </w:t>
      </w:r>
      <w:r w:rsidR="008E48B9" w:rsidRPr="00A84756">
        <w:rPr>
          <w:rFonts w:ascii="Times New Roman" w:hAnsi="Times New Roman" w:cs="Times New Roman"/>
          <w:sz w:val="28"/>
          <w:szCs w:val="28"/>
          <w:lang w:val="nl-NL"/>
        </w:rPr>
        <w:t>dưới</w:t>
      </w:r>
      <w:r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 2.000 triệu đồng/dự án</w:t>
      </w:r>
      <w:r w:rsidR="00993986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 w:rsidR="00993986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kế hoạch liên kết</w:t>
      </w:r>
      <w:r w:rsidR="00993986" w:rsidRPr="00A84756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90234E" w:rsidRPr="00A84756" w:rsidRDefault="00993986" w:rsidP="006338BF">
      <w:pPr>
        <w:spacing w:after="12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90234E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="0090234E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D</w:t>
      </w:r>
      <w:r w:rsidR="0090234E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ự án</w:t>
      </w:r>
      <w:r w:rsidR="0090234E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, kế hoạch liên kết</w:t>
      </w:r>
      <w:r w:rsidR="0090234E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 theo chuỗi giá trị có hoạt động sản xuất trong phạm vi liên huyện</w:t>
      </w:r>
      <w:r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 và dự án gắn với sản phẩm nông sản chủ lực, đặc trưng do cấp tỉnh chỉ đạo thực hiện: </w:t>
      </w:r>
      <w:r w:rsidR="008E48B9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dưới </w:t>
      </w:r>
      <w:r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6.000 triệu đồng/dự án, </w:t>
      </w:r>
      <w:r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kế hoạch liên kết.</w:t>
      </w:r>
    </w:p>
    <w:p w:rsidR="00810AE4" w:rsidRPr="00A84756" w:rsidRDefault="0007488B" w:rsidP="006338BF">
      <w:pPr>
        <w:spacing w:after="12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sz w:val="28"/>
          <w:szCs w:val="28"/>
          <w:lang w:val="nl-NL"/>
        </w:rPr>
        <w:t>2.</w:t>
      </w:r>
      <w:r w:rsidR="00F14F54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41BC2" w:rsidRPr="00A84756">
        <w:rPr>
          <w:rFonts w:ascii="Times New Roman" w:hAnsi="Times New Roman" w:cs="Times New Roman"/>
          <w:sz w:val="28"/>
          <w:szCs w:val="28"/>
          <w:lang w:val="nl-NL"/>
        </w:rPr>
        <w:t>Đ</w:t>
      </w:r>
      <w:r w:rsidR="00445C5F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ối với </w:t>
      </w:r>
      <w:r w:rsidR="00445C5F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một (01) dự án</w:t>
      </w:r>
      <w:r w:rsidR="00445C5F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, phương án sản xuất</w:t>
      </w:r>
      <w:r w:rsidR="00445C5F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="00445C5F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 xml:space="preserve">của </w:t>
      </w:r>
      <w:r w:rsidR="00445C5F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 xml:space="preserve">cộng đồng: </w:t>
      </w:r>
      <w:r w:rsidR="008E48B9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dưới </w:t>
      </w:r>
      <w:r w:rsidR="00E7178C" w:rsidRPr="00A84756">
        <w:rPr>
          <w:rFonts w:ascii="Times New Roman" w:hAnsi="Times New Roman" w:cs="Times New Roman"/>
          <w:sz w:val="28"/>
          <w:szCs w:val="28"/>
          <w:lang w:val="nl-NL"/>
        </w:rPr>
        <w:t>70</w:t>
      </w:r>
      <w:r w:rsidR="002031DE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0 </w:t>
      </w:r>
      <w:r w:rsidR="00F14F54" w:rsidRPr="00A84756">
        <w:rPr>
          <w:rFonts w:ascii="Times New Roman" w:hAnsi="Times New Roman" w:cs="Times New Roman"/>
          <w:sz w:val="28"/>
          <w:szCs w:val="28"/>
          <w:lang w:val="nl-NL"/>
        </w:rPr>
        <w:t>triệu đồng/dự án</w:t>
      </w:r>
      <w:r w:rsidR="00CB776F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, </w:t>
      </w:r>
      <w:r w:rsidR="00CB776F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phương án sản xuất</w:t>
      </w:r>
      <w:r w:rsidR="00CB776F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="00CB776F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 xml:space="preserve">của </w:t>
      </w:r>
      <w:r w:rsidR="00CB776F" w:rsidRPr="00A84756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nl-NL"/>
        </w:rPr>
        <w:t>cộng đồng</w:t>
      </w:r>
      <w:r w:rsidR="00F14F54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:rsidR="0070593A" w:rsidRPr="00A84756" w:rsidRDefault="0061731A" w:rsidP="006338BF">
      <w:pPr>
        <w:spacing w:after="120" w:line="26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sz w:val="28"/>
          <w:szCs w:val="28"/>
          <w:lang w:val="nl-NL"/>
        </w:rPr>
        <w:t>3. Đối với Dự án đầu tư, hỗ trợ phát triển vùng trồng dược liệu quý trên địa bàn huyện Sơn Động: không quá tổng mức vốn hỗ trợ từ ngân sách nhà nước trong Dự án được Ủy ban nhân dân tỉnh phê duyệt.</w:t>
      </w:r>
      <w:r w:rsidR="0080424A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810AE4" w:rsidRPr="00A84756" w:rsidRDefault="00810AE4" w:rsidP="00CA389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sz w:val="28"/>
          <w:szCs w:val="28"/>
          <w:lang w:val="nl-NL"/>
        </w:rPr>
        <w:lastRenderedPageBreak/>
        <w:t>4. Tỷ lệ phần trăm (%) hỗ trợ đối với một (01) dự án, kế hoạch</w:t>
      </w:r>
      <w:r w:rsidR="00153737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 liên kết</w:t>
      </w:r>
      <w:r w:rsidRPr="00A84756">
        <w:rPr>
          <w:rFonts w:ascii="Times New Roman" w:hAnsi="Times New Roman" w:cs="Times New Roman"/>
          <w:sz w:val="28"/>
          <w:szCs w:val="28"/>
          <w:lang w:val="nl-NL"/>
        </w:rPr>
        <w:t>, phương án sản xuất</w:t>
      </w:r>
      <w:r w:rsidR="00153737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 của cộng</w:t>
      </w:r>
      <w:r w:rsidR="00F1419B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 đồng</w:t>
      </w:r>
      <w:r w:rsidR="00153737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 (sau đây gọi chung là dự án)</w:t>
      </w:r>
    </w:p>
    <w:p w:rsidR="000A6A29" w:rsidRPr="00A84756" w:rsidRDefault="000A6A29" w:rsidP="00CA389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sz w:val="28"/>
          <w:szCs w:val="28"/>
          <w:lang w:val="nl-NL"/>
        </w:rPr>
        <w:t>a) Đối với dự án quy định khoản 1 và khoản 3 Điều này: không quá 80% tổng chi phí thực hiện dự án trên địa bàn đặc biệt khó khăn; không quá 70% tổng chi phí thực hiện dự án trên địa bàn khó khăn; không quá 50% tổng chi phí thực hiện dự án trên địa bàn khác thuộc phạm vi đầu tư của Chương trình.</w:t>
      </w:r>
    </w:p>
    <w:p w:rsidR="000A6A29" w:rsidRPr="00A84756" w:rsidRDefault="000A6A29" w:rsidP="00CA389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sz w:val="28"/>
          <w:szCs w:val="28"/>
          <w:lang w:val="nl-NL"/>
        </w:rPr>
        <w:t>b) Đối với dự án quy định tại khoản 2 Điều này: không quá 95% tổng chi phí thực hiện dự án trên địa bàn đặc biệt khó khăn; không quá 80% tổng chi phí thực hiện dự án trên địa bàn khó khăn; không quá 60% tổng chi phí thực hiện dự án trên địa bàn khác thuộc phạm vi đầu tư của Chương trình.</w:t>
      </w:r>
    </w:p>
    <w:p w:rsidR="007E157A" w:rsidRPr="00A84756" w:rsidRDefault="0070593A" w:rsidP="00CA389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sz w:val="28"/>
          <w:szCs w:val="28"/>
          <w:lang w:val="nl-NL"/>
        </w:rPr>
        <w:t>c) Trường hợp một (01) dự</w:t>
      </w:r>
      <w:r w:rsidR="00153737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 án </w:t>
      </w:r>
      <w:r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triển khai trên nhiều </w:t>
      </w:r>
      <w:r w:rsidR="00153737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địa bàn </w:t>
      </w:r>
      <w:r w:rsidR="00233213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khác nhau thì </w:t>
      </w:r>
      <w:r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thì tỷ lệ </w:t>
      </w:r>
      <w:r w:rsidR="00AF6434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phần trăm (%) </w:t>
      </w:r>
      <w:r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hỗ trợ cho dự án </w:t>
      </w:r>
      <w:r w:rsidR="001D7E31" w:rsidRPr="00A84756">
        <w:rPr>
          <w:rFonts w:ascii="Times New Roman" w:hAnsi="Times New Roman" w:cs="Times New Roman"/>
          <w:sz w:val="28"/>
          <w:szCs w:val="28"/>
          <w:lang w:val="nl-NL"/>
        </w:rPr>
        <w:t>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bidi="km-K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l-NL" w:bidi="km-K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nl-NL" w:bidi="km-KH"/>
              </w:rPr>
              <m:t>tb</m:t>
            </m:r>
          </m:sub>
        </m:sSub>
      </m:oMath>
      <w:r w:rsidR="001D7E31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được xác định </w:t>
      </w:r>
      <w:r w:rsidR="00233213" w:rsidRPr="00A84756">
        <w:rPr>
          <w:rFonts w:ascii="Times New Roman" w:hAnsi="Times New Roman" w:cs="Times New Roman"/>
          <w:sz w:val="28"/>
          <w:szCs w:val="28"/>
          <w:lang w:val="nl-NL"/>
        </w:rPr>
        <w:t>như sau</w:t>
      </w:r>
      <w:r w:rsidRPr="00A84756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:rsidR="008E48B9" w:rsidRPr="00A84756" w:rsidRDefault="00BF047B" w:rsidP="00CA3895">
      <w:pPr>
        <w:spacing w:after="12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 w:bidi="km-KH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bidi="km-K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bidi="km-KH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nl-NL" w:bidi="km-KH"/>
                </w:rPr>
                <m:t>tb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nl-NL" w:bidi="km-KH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sz w:val="28"/>
                  <w:szCs w:val="28"/>
                  <w:lang w:bidi="km-KH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.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nl-NL"/>
                </w:rPr>
                <m:t>D</m:t>
              </m:r>
            </m:den>
          </m:f>
        </m:oMath>
      </m:oMathPara>
    </w:p>
    <w:p w:rsidR="00044AD0" w:rsidRPr="00A84756" w:rsidRDefault="00044AD0" w:rsidP="00CA389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sz w:val="28"/>
          <w:szCs w:val="28"/>
          <w:lang w:val="nl-NL"/>
        </w:rPr>
        <w:t>Trong đó:</w:t>
      </w:r>
    </w:p>
    <w:p w:rsidR="00AF6434" w:rsidRPr="00A84756" w:rsidRDefault="00044AD0" w:rsidP="00CA389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sz w:val="28"/>
          <w:szCs w:val="28"/>
          <w:lang w:val="nl-NL"/>
        </w:rPr>
        <w:t>i là địa bàn thực hiện dự án (xã, thôn</w:t>
      </w:r>
      <w:r w:rsidR="00AF6434" w:rsidRPr="00A84756">
        <w:rPr>
          <w:rFonts w:ascii="Times New Roman" w:hAnsi="Times New Roman" w:cs="Times New Roman"/>
          <w:sz w:val="28"/>
          <w:szCs w:val="28"/>
          <w:lang w:val="nl-NL"/>
        </w:rPr>
        <w:t>)</w:t>
      </w:r>
      <w:r w:rsidR="00EC4A7F" w:rsidRPr="00A84756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AF6434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1538CA" w:rsidRPr="00A84756" w:rsidRDefault="001538CA" w:rsidP="00CA389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sz w:val="28"/>
          <w:szCs w:val="28"/>
          <w:lang w:val="nl-NL"/>
        </w:rPr>
        <w:t>D</w:t>
      </w:r>
      <w:r w:rsidRPr="00A84756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i</w:t>
      </w:r>
      <w:r w:rsidR="001D29F1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 </w:t>
      </w:r>
      <w:r w:rsidR="00253329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là chi phí thực hiện dự án </w:t>
      </w:r>
      <w:r w:rsidR="00063229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trên địa </w:t>
      </w:r>
      <w:r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bàn </w:t>
      </w:r>
      <w:r w:rsidR="00253329" w:rsidRPr="00A84756">
        <w:rPr>
          <w:rFonts w:ascii="Times New Roman" w:hAnsi="Times New Roman" w:cs="Times New Roman"/>
          <w:sz w:val="28"/>
          <w:szCs w:val="28"/>
          <w:lang w:val="nl-NL"/>
        </w:rPr>
        <w:t>thứ</w:t>
      </w:r>
      <w:r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 i</w:t>
      </w:r>
      <w:r w:rsidR="00063229" w:rsidRPr="00A84756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1538CA" w:rsidRPr="00A84756" w:rsidRDefault="001538CA" w:rsidP="00CA389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sz w:val="28"/>
          <w:szCs w:val="28"/>
          <w:lang w:val="nl-NL"/>
        </w:rPr>
        <w:t>t</w:t>
      </w:r>
      <w:r w:rsidRPr="00A84756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i</w:t>
      </w:r>
      <w:r w:rsidR="007A755A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 là </w:t>
      </w:r>
      <w:r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tỷ lệ </w:t>
      </w:r>
      <w:r w:rsidR="00063229"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phần trăm (%) </w:t>
      </w:r>
      <w:r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hỗ trợ trên địa bàn </w:t>
      </w:r>
      <w:r w:rsidR="00063229" w:rsidRPr="00A84756">
        <w:rPr>
          <w:rFonts w:ascii="Times New Roman" w:hAnsi="Times New Roman" w:cs="Times New Roman"/>
          <w:sz w:val="28"/>
          <w:szCs w:val="28"/>
          <w:lang w:val="nl-NL"/>
        </w:rPr>
        <w:t>thứ</w:t>
      </w:r>
      <w:r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 i</w:t>
      </w:r>
      <w:r w:rsidR="00063229" w:rsidRPr="00A84756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063229" w:rsidRPr="00A84756" w:rsidRDefault="00063229" w:rsidP="00CA389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sz w:val="28"/>
          <w:szCs w:val="28"/>
          <w:lang w:val="nl-NL"/>
        </w:rPr>
        <w:t xml:space="preserve">D là tổng chi phí thực hiện dự án. </w:t>
      </w:r>
    </w:p>
    <w:p w:rsidR="00607CB7" w:rsidRPr="00A84756" w:rsidRDefault="00810AE4" w:rsidP="00CA3895">
      <w:pPr>
        <w:spacing w:after="120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  <w:lang w:val="nl-NL"/>
        </w:rPr>
      </w:pPr>
      <w:r w:rsidRPr="00A84756">
        <w:rPr>
          <w:rFonts w:ascii="Times New Roman" w:hAnsi="Times New Roman" w:cs="Times New Roman"/>
          <w:spacing w:val="-8"/>
          <w:sz w:val="28"/>
          <w:szCs w:val="28"/>
          <w:lang w:val="nl-NL"/>
        </w:rPr>
        <w:t>5</w:t>
      </w:r>
      <w:r w:rsidR="0007488B" w:rsidRPr="00A84756">
        <w:rPr>
          <w:rFonts w:ascii="Times New Roman" w:hAnsi="Times New Roman" w:cs="Times New Roman"/>
          <w:spacing w:val="-8"/>
          <w:sz w:val="28"/>
          <w:szCs w:val="28"/>
          <w:lang w:val="nl-NL"/>
        </w:rPr>
        <w:t>.</w:t>
      </w:r>
      <w:r w:rsidR="00217495" w:rsidRPr="00A84756">
        <w:rPr>
          <w:rFonts w:ascii="Times New Roman" w:hAnsi="Times New Roman" w:cs="Times New Roman"/>
          <w:spacing w:val="-8"/>
          <w:sz w:val="28"/>
          <w:szCs w:val="28"/>
          <w:lang w:val="nl-NL"/>
        </w:rPr>
        <w:t xml:space="preserve"> </w:t>
      </w:r>
      <w:r w:rsidR="00741BC2" w:rsidRPr="00A84756">
        <w:rPr>
          <w:rFonts w:ascii="Times New Roman" w:hAnsi="Times New Roman" w:cs="Times New Roman"/>
          <w:spacing w:val="-8"/>
          <w:sz w:val="28"/>
          <w:szCs w:val="28"/>
          <w:lang w:val="nl-NL"/>
        </w:rPr>
        <w:t>Đối với</w:t>
      </w:r>
      <w:r w:rsidR="00607CB7" w:rsidRPr="00A84756">
        <w:rPr>
          <w:rFonts w:ascii="Times New Roman" w:hAnsi="Times New Roman" w:cs="Times New Roman"/>
          <w:spacing w:val="-8"/>
          <w:sz w:val="28"/>
          <w:szCs w:val="28"/>
          <w:lang w:val="nl-NL"/>
        </w:rPr>
        <w:t xml:space="preserve"> người dân tham gia học xóa mù chữ: </w:t>
      </w:r>
      <w:r w:rsidR="001103FC" w:rsidRPr="00A84756">
        <w:rPr>
          <w:rFonts w:ascii="Times New Roman" w:hAnsi="Times New Roman" w:cs="Times New Roman"/>
          <w:spacing w:val="-8"/>
          <w:sz w:val="28"/>
          <w:szCs w:val="28"/>
          <w:lang w:val="nl-NL"/>
        </w:rPr>
        <w:t>1.</w:t>
      </w:r>
      <w:r w:rsidR="00E7178C" w:rsidRPr="00A84756">
        <w:rPr>
          <w:rFonts w:ascii="Times New Roman" w:hAnsi="Times New Roman" w:cs="Times New Roman"/>
          <w:spacing w:val="-8"/>
          <w:sz w:val="28"/>
          <w:szCs w:val="28"/>
          <w:lang w:val="nl-NL"/>
        </w:rPr>
        <w:t>5</w:t>
      </w:r>
      <w:r w:rsidR="00607CB7" w:rsidRPr="00A84756">
        <w:rPr>
          <w:rFonts w:ascii="Times New Roman" w:hAnsi="Times New Roman" w:cs="Times New Roman"/>
          <w:spacing w:val="-8"/>
          <w:sz w:val="28"/>
          <w:szCs w:val="28"/>
          <w:lang w:val="nl-NL"/>
        </w:rPr>
        <w:t>00.000 đồng/người/khoá học.</w:t>
      </w:r>
    </w:p>
    <w:p w:rsidR="000F44BB" w:rsidRPr="00A84756" w:rsidRDefault="00885FA5" w:rsidP="00CA389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</w:pPr>
      <w:r w:rsidRPr="00A84756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 xml:space="preserve">Điều 4. Sửa đổi, bổ sung </w:t>
      </w:r>
      <w:r w:rsidR="000F44BB" w:rsidRPr="00A84756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 xml:space="preserve">điểm 1.2.1 và điểm 1.2.2 khoản 1.2 Tiểu mục 1 Mục III Phụ lục I </w:t>
      </w:r>
      <w:r w:rsidR="002A2396" w:rsidRPr="00A84756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 xml:space="preserve">ban hành kèm theo </w:t>
      </w:r>
      <w:r w:rsidR="00423209" w:rsidRPr="00A84756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>Nghị quyết số 01/2022/NQ-HĐND</w:t>
      </w:r>
      <w:r w:rsidR="00E10738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 xml:space="preserve"> </w:t>
      </w:r>
    </w:p>
    <w:p w:rsidR="00C96844" w:rsidRPr="00A84756" w:rsidRDefault="00C96844" w:rsidP="00CA3895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nl-NL"/>
        </w:rPr>
      </w:pPr>
      <w:r w:rsidRPr="00A8475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nl-NL"/>
        </w:rPr>
        <w:t xml:space="preserve">1. Sửa đổi, bổ sung điểm 1.2.1 </w:t>
      </w:r>
      <w:r w:rsidR="00066C23" w:rsidRPr="00A8475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nl-NL"/>
        </w:rPr>
        <w:t>như sau:</w:t>
      </w:r>
    </w:p>
    <w:p w:rsidR="003B0158" w:rsidRPr="00A84756" w:rsidRDefault="00A66E05" w:rsidP="00CA3895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nl-NL"/>
        </w:rPr>
      </w:pPr>
      <w:r w:rsidRPr="00A8475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nl-NL"/>
        </w:rPr>
        <w:t xml:space="preserve">“1.2.1 Phân bổ vốn cho sở, ngành tỉnh: </w:t>
      </w:r>
      <w:r w:rsidR="003B0158" w:rsidRPr="00A8475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nl-NL"/>
        </w:rPr>
        <w:t xml:space="preserve">Phân bổ vốn cho Sở Nông nghiệp và Phát triển nông thôn để thực hiện </w:t>
      </w:r>
      <w:r w:rsidR="00AE5ECB" w:rsidRPr="00A8475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nl-NL"/>
        </w:rPr>
        <w:t>N</w:t>
      </w:r>
      <w:r w:rsidR="003B0158" w:rsidRPr="00A8475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nl-NL"/>
        </w:rPr>
        <w:t xml:space="preserve">ội dung số 1 theo tiêu chí, định mức quy định tại điểm b khoản 1.2 Mục 1 Phụ lục III </w:t>
      </w:r>
      <w:r w:rsidR="002A2396" w:rsidRPr="00A84756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ban hành kèm theo </w:t>
      </w:r>
      <w:r w:rsidR="003B0158" w:rsidRPr="00A8475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nl-NL"/>
        </w:rPr>
        <w:t>Quyết định số </w:t>
      </w:r>
      <w:hyperlink r:id="rId9" w:tgtFrame="_blank" w:tooltip="Quyết định 39/2021/QĐ-TTg" w:history="1">
        <w:r w:rsidR="003B0158" w:rsidRPr="00A84756">
          <w:rPr>
            <w:rFonts w:ascii="Times New Roman" w:hAnsi="Times New Roman" w:cs="Times New Roman"/>
            <w:spacing w:val="-4"/>
            <w:sz w:val="28"/>
            <w:szCs w:val="28"/>
            <w:shd w:val="clear" w:color="auto" w:fill="FFFFFF"/>
            <w:lang w:val="nl-NL"/>
          </w:rPr>
          <w:t>39/2021/QĐ-TTg</w:t>
        </w:r>
      </w:hyperlink>
      <w:r w:rsidR="00066C23" w:rsidRPr="00A8475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nl-NL"/>
        </w:rPr>
        <w:t>”</w:t>
      </w:r>
      <w:r w:rsidR="003B0158" w:rsidRPr="00A8475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nl-NL"/>
        </w:rPr>
        <w:t>.</w:t>
      </w:r>
    </w:p>
    <w:p w:rsidR="004C744C" w:rsidRPr="00A84756" w:rsidRDefault="004C744C" w:rsidP="00CA3895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nl-NL"/>
        </w:rPr>
      </w:pPr>
      <w:r w:rsidRPr="00A84756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  <w:lang w:val="nl-NL"/>
        </w:rPr>
        <w:t>2. Sửa đổi, bổ sung điểm 1.2.2 như sau:</w:t>
      </w:r>
    </w:p>
    <w:p w:rsidR="008921F7" w:rsidRPr="00A84756" w:rsidRDefault="004C744C" w:rsidP="00CA3895">
      <w:pPr>
        <w:shd w:val="clear" w:color="auto" w:fill="FFFFFF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</w:pPr>
      <w:r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“</w:t>
      </w:r>
      <w:r w:rsidR="00A66E05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1.2.2 Phân bổ vốn cho các huyện</w:t>
      </w:r>
      <w:r w:rsidR="008921F7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 xml:space="preserve"> để thực hiện các </w:t>
      </w:r>
      <w:r w:rsidR="00AE5ECB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N</w:t>
      </w:r>
      <w:r w:rsidR="008921F7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 xml:space="preserve">ội dung số: 2, 3, 4, 5 và 6 theo tiêu chí, định mức quy định tại điểm b khoản 1.2 Mục 1 Phụ lục III </w:t>
      </w:r>
      <w:r w:rsidR="002A2396" w:rsidRPr="00A84756">
        <w:rPr>
          <w:rFonts w:ascii="Times New Roman" w:eastAsia="Times New Roman" w:hAnsi="Times New Roman" w:cs="Times New Roman"/>
          <w:iCs/>
          <w:sz w:val="28"/>
          <w:szCs w:val="28"/>
          <w:lang w:val="nl-NL"/>
        </w:rPr>
        <w:t xml:space="preserve">ban hành kèm theo </w:t>
      </w:r>
      <w:r w:rsidR="008921F7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Quyết định số </w:t>
      </w:r>
      <w:hyperlink r:id="rId10" w:tgtFrame="_blank" w:tooltip="Quyết định 39/2021/QĐ-TTg" w:history="1">
        <w:r w:rsidR="008921F7" w:rsidRPr="00A84756">
          <w:rPr>
            <w:rFonts w:ascii="Times New Roman" w:hAnsi="Times New Roman" w:cs="Times New Roman"/>
            <w:sz w:val="28"/>
            <w:szCs w:val="28"/>
            <w:shd w:val="clear" w:color="auto" w:fill="FFFFFF"/>
            <w:lang w:val="nl-NL"/>
          </w:rPr>
          <w:t>39/2021/QĐ-TTg</w:t>
        </w:r>
      </w:hyperlink>
      <w:r w:rsidR="00EB3080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”</w:t>
      </w:r>
      <w:r w:rsidR="008921F7" w:rsidRPr="00A84756">
        <w:rPr>
          <w:rFonts w:ascii="Times New Roman" w:hAnsi="Times New Roman" w:cs="Times New Roman"/>
          <w:sz w:val="28"/>
          <w:szCs w:val="28"/>
          <w:shd w:val="clear" w:color="auto" w:fill="FFFFFF"/>
          <w:lang w:val="nl-NL"/>
        </w:rPr>
        <w:t>.</w:t>
      </w:r>
    </w:p>
    <w:p w:rsidR="00FC34C1" w:rsidRPr="00A84756" w:rsidRDefault="006C037E" w:rsidP="00CA3895">
      <w:pPr>
        <w:spacing w:after="12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84756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 xml:space="preserve">Điều </w:t>
      </w:r>
      <w:r w:rsidR="00113919" w:rsidRPr="00A84756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>5</w:t>
      </w:r>
      <w:r w:rsidRPr="00A84756">
        <w:rPr>
          <w:rFonts w:ascii="Times New Roman" w:eastAsia="Times New Roman" w:hAnsi="Times New Roman" w:cs="Times New Roman"/>
          <w:b/>
          <w:iCs/>
          <w:sz w:val="28"/>
          <w:szCs w:val="28"/>
          <w:lang w:val="nl-NL"/>
        </w:rPr>
        <w:t>.</w:t>
      </w:r>
      <w:r w:rsidR="00B0514C" w:rsidRPr="00A8475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FC34C1" w:rsidRPr="00A8475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Tổ chức thực hiện</w:t>
      </w:r>
    </w:p>
    <w:p w:rsidR="00C861C5" w:rsidRPr="004E5377" w:rsidRDefault="00C861C5" w:rsidP="00C861C5">
      <w:pPr>
        <w:spacing w:before="120" w:after="120" w:line="340" w:lineRule="exact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4E5377">
        <w:rPr>
          <w:rFonts w:ascii="Times New Roman" w:hAnsi="Times New Roman"/>
          <w:sz w:val="28"/>
          <w:szCs w:val="28"/>
          <w:lang w:val="vi-VN"/>
        </w:rPr>
        <w:t xml:space="preserve">Giao </w:t>
      </w:r>
      <w:r w:rsidRPr="004E5377">
        <w:rPr>
          <w:rFonts w:ascii="Times New Roman" w:hAnsi="Times New Roman"/>
          <w:sz w:val="28"/>
          <w:szCs w:val="28"/>
          <w:lang w:val="nl-NL"/>
        </w:rPr>
        <w:t xml:space="preserve">Ủy </w:t>
      </w:r>
      <w:r w:rsidRPr="004E5377">
        <w:rPr>
          <w:rFonts w:ascii="Times New Roman" w:hAnsi="Times New Roman"/>
          <w:sz w:val="28"/>
          <w:szCs w:val="28"/>
          <w:lang w:val="vi-VN"/>
        </w:rPr>
        <w:t>ban nhân dân tỉnh tổ chức thực hiện Nghị quyết.</w:t>
      </w:r>
    </w:p>
    <w:p w:rsidR="00C861C5" w:rsidRPr="00435C57" w:rsidRDefault="00C861C5" w:rsidP="00C861C5">
      <w:pPr>
        <w:spacing w:before="100"/>
        <w:ind w:firstLine="720"/>
        <w:jc w:val="both"/>
        <w:rPr>
          <w:rFonts w:ascii="Times New Roman" w:hAnsi="Times New Roman"/>
          <w:sz w:val="28"/>
          <w:szCs w:val="28"/>
          <w:lang w:val="sv-SE"/>
        </w:rPr>
      </w:pPr>
      <w:r w:rsidRPr="00435C57">
        <w:rPr>
          <w:rFonts w:ascii="Times New Roman" w:hAnsi="Times New Roman"/>
          <w:sz w:val="28"/>
          <w:szCs w:val="28"/>
          <w:lang w:val="sv-SE"/>
        </w:rPr>
        <w:lastRenderedPageBreak/>
        <w:t xml:space="preserve">Nghị quyết này đã được Hội đồng nhân dân tỉnh </w:t>
      </w:r>
      <w:r w:rsidR="00104DFA">
        <w:rPr>
          <w:rFonts w:ascii="Times New Roman" w:hAnsi="Times New Roman"/>
          <w:sz w:val="28"/>
          <w:szCs w:val="28"/>
          <w:lang w:val="sv-SE"/>
        </w:rPr>
        <w:t>Bắc Giang</w:t>
      </w:r>
      <w:r w:rsidR="00104DFA" w:rsidRPr="00435C57">
        <w:rPr>
          <w:rFonts w:ascii="Times New Roman" w:hAnsi="Times New Roman"/>
          <w:sz w:val="28"/>
          <w:szCs w:val="28"/>
          <w:lang w:val="sv-SE"/>
        </w:rPr>
        <w:t xml:space="preserve"> </w:t>
      </w:r>
      <w:r w:rsidRPr="00435C57">
        <w:rPr>
          <w:rFonts w:ascii="Times New Roman" w:hAnsi="Times New Roman"/>
          <w:sz w:val="28"/>
          <w:szCs w:val="28"/>
          <w:lang w:val="sv-SE"/>
        </w:rPr>
        <w:t>Khóa XIX, Kỳ họp thứ 9 thông qua ngày 09 tháng 12 năm 2022, có hiệu lực từ ngày 20 tháng 12 năm 2022 đến hết ngày 31 tháng 12 năm 2025./.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3827"/>
      </w:tblGrid>
      <w:tr w:rsidR="00C861C5" w:rsidRPr="00091989" w:rsidTr="0084004C">
        <w:tc>
          <w:tcPr>
            <w:tcW w:w="5245" w:type="dxa"/>
          </w:tcPr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091989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>Nơi nhận:</w:t>
            </w:r>
            <w:r w:rsidRPr="00091989">
              <w:rPr>
                <w:rFonts w:ascii="Times New Roman" w:hAnsi="Times New Roman"/>
                <w:sz w:val="26"/>
                <w:szCs w:val="26"/>
                <w:lang w:val="pt-BR"/>
              </w:rPr>
              <w:tab/>
            </w:r>
            <w:r w:rsidRPr="00091989">
              <w:rPr>
                <w:rFonts w:ascii="Times New Roman" w:hAnsi="Times New Roman"/>
                <w:sz w:val="26"/>
                <w:szCs w:val="26"/>
                <w:lang w:val="pt-BR"/>
              </w:rPr>
              <w:tab/>
              <w:t xml:space="preserve"> </w:t>
            </w:r>
          </w:p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</w:pP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- Ủy ban Thường vụ Quốc hội, Chính phủ;</w:t>
            </w:r>
          </w:p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</w:pP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- Văn phòng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:</w:t>
            </w: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 xml:space="preserve"> Quốc hội;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Chủ tịch nước;</w:t>
            </w: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 xml:space="preserve"> Chính phủ;</w:t>
            </w:r>
          </w:p>
          <w:p w:rsidR="00C861C5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</w:pP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 xml:space="preserve">Vụ pháp chế các Bộ: </w:t>
            </w:r>
            <w:r w:rsidRPr="00EC06CC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Tài chính</w:t>
            </w: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;</w:t>
            </w:r>
            <w:r>
              <w:t xml:space="preserve"> </w:t>
            </w:r>
            <w:r w:rsidRPr="00EC06CC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Kế hoạch và Đầu tư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;</w:t>
            </w:r>
            <w:r>
              <w:t xml:space="preserve"> </w:t>
            </w:r>
            <w:r w:rsidRPr="00EC06CC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Nông nghiệp và PTNT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;</w:t>
            </w:r>
          </w:p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</w:pPr>
            <w:r w:rsidRPr="00EC06CC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- Cục Kiểm tra VBQPPL - Bộ Tư pháp;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 xml:space="preserve"> </w:t>
            </w:r>
          </w:p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</w:pP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- Thường trực Tỉnh uỷ</w:t>
            </w:r>
            <w:r w:rsidR="000257F2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, HĐND;</w:t>
            </w: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 xml:space="preserve"> UBND tỉnh;</w:t>
            </w:r>
          </w:p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</w:pPr>
            <w:r w:rsidRPr="00091989">
              <w:rPr>
                <w:iCs/>
                <w:sz w:val="20"/>
                <w:szCs w:val="20"/>
                <w:lang w:val="vi-VN"/>
              </w:rPr>
              <w:t xml:space="preserve">- </w:t>
            </w: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Đoàn ĐBQH tỉnh Bắc Giang;</w:t>
            </w:r>
          </w:p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</w:pP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- Ủy ban MTTQ và các tổ chức CT-XH tỉnh;</w:t>
            </w:r>
          </w:p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</w:pP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- Các cơ quan, sở, ban, ngành cấp tỉnh;</w:t>
            </w:r>
          </w:p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</w:pP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- Các cơ quan Trung ương đóng trên địa bàn tỉnh;</w:t>
            </w:r>
          </w:p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</w:pP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- Các đại biểu HĐND tỉnh khoá XIX;</w:t>
            </w:r>
          </w:p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</w:pP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- Thường trực: Huyện ủ</w:t>
            </w:r>
            <w:r w:rsidR="000257F2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y, HĐND;</w:t>
            </w: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 xml:space="preserve"> UBND các huyện, TP; </w:t>
            </w:r>
          </w:p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</w:pP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- Cổng thông tin điện tử của Đoàn ĐBQH và HĐND tỉnh;</w:t>
            </w:r>
          </w:p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</w:pP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- Trung tâm thông tin, Văn phòng UBND tỉnh;</w:t>
            </w:r>
          </w:p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</w:pP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- Lãnh đạo, chuyên viên Văn phòng UBND tỉnh</w:t>
            </w:r>
          </w:p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</w:pP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- Lãnh đạo, CV VP Đoàn ĐBQH và HĐND tỉnh;</w:t>
            </w:r>
          </w:p>
          <w:p w:rsidR="00C861C5" w:rsidRPr="00091989" w:rsidRDefault="00C861C5" w:rsidP="0084004C">
            <w:pPr>
              <w:spacing w:after="0" w:line="240" w:lineRule="auto"/>
              <w:jc w:val="both"/>
              <w:rPr>
                <w:rFonts w:ascii="Times New Roman" w:hAnsi="Times New Roman"/>
                <w:lang w:val="pt-BR"/>
              </w:rPr>
            </w:pP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t>- L</w:t>
            </w:r>
            <w:r w:rsidRPr="00091989">
              <w:rPr>
                <w:rFonts w:ascii="Times New Roman" w:hAnsi="Times New Roman"/>
                <w:bCs/>
                <w:iCs/>
                <w:sz w:val="20"/>
                <w:szCs w:val="20"/>
                <w:lang w:val="pt-BR"/>
              </w:rPr>
              <w:softHyphen/>
              <w:t>ưu: VT, CTHĐND.</w:t>
            </w:r>
            <w:r w:rsidRPr="00091989">
              <w:rPr>
                <w:rFonts w:ascii="Times New Roman" w:hAnsi="Times New Roman"/>
                <w:bCs/>
                <w:iCs/>
                <w:lang w:val="pt-BR"/>
              </w:rPr>
              <w:t xml:space="preserve"> </w:t>
            </w:r>
          </w:p>
        </w:tc>
        <w:tc>
          <w:tcPr>
            <w:tcW w:w="3827" w:type="dxa"/>
          </w:tcPr>
          <w:p w:rsidR="00C861C5" w:rsidRPr="00091989" w:rsidRDefault="00C861C5" w:rsidP="0084004C">
            <w:pPr>
              <w:ind w:left="5040" w:hanging="51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091989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CHỦ TỊCH</w:t>
            </w:r>
          </w:p>
          <w:p w:rsidR="00C861C5" w:rsidRPr="00091989" w:rsidRDefault="00C861C5" w:rsidP="0084004C">
            <w:pPr>
              <w:ind w:left="5040" w:hanging="5126"/>
              <w:jc w:val="center"/>
              <w:rPr>
                <w:rFonts w:ascii="Times New Roman" w:hAnsi="Times New Roman"/>
                <w:b/>
                <w:bCs/>
                <w:sz w:val="36"/>
                <w:szCs w:val="26"/>
                <w:lang w:val="pt-BR"/>
              </w:rPr>
            </w:pPr>
          </w:p>
          <w:p w:rsidR="00C861C5" w:rsidRDefault="00C861C5" w:rsidP="0084004C">
            <w:pPr>
              <w:ind w:left="5040" w:hanging="5126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:rsidR="00C861C5" w:rsidRPr="00091989" w:rsidRDefault="00C861C5" w:rsidP="0084004C">
            <w:pPr>
              <w:ind w:left="5040" w:hanging="5126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</w:p>
          <w:p w:rsidR="00C861C5" w:rsidRPr="00091989" w:rsidRDefault="00C861C5" w:rsidP="0084004C">
            <w:pPr>
              <w:ind w:left="5040" w:hanging="51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091989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Lê Thị Thu Hồng</w:t>
            </w:r>
          </w:p>
          <w:p w:rsidR="00C861C5" w:rsidRPr="00091989" w:rsidRDefault="00C861C5" w:rsidP="0084004C">
            <w:pPr>
              <w:pStyle w:val="Heading1"/>
              <w:rPr>
                <w:iCs/>
                <w:lang w:val="pt-BR"/>
              </w:rPr>
            </w:pPr>
          </w:p>
        </w:tc>
      </w:tr>
    </w:tbl>
    <w:p w:rsidR="002E0A07" w:rsidRPr="00A84756" w:rsidRDefault="002E0A07" w:rsidP="004245B9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lang w:val="pt-BR"/>
        </w:rPr>
      </w:pPr>
    </w:p>
    <w:sectPr w:rsidR="002E0A07" w:rsidRPr="00A84756" w:rsidSect="00D27175">
      <w:headerReference w:type="default" r:id="rId11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7B" w:rsidRDefault="00BF047B" w:rsidP="00817B16">
      <w:pPr>
        <w:spacing w:after="0" w:line="240" w:lineRule="auto"/>
      </w:pPr>
      <w:r>
        <w:separator/>
      </w:r>
    </w:p>
  </w:endnote>
  <w:endnote w:type="continuationSeparator" w:id="0">
    <w:p w:rsidR="00BF047B" w:rsidRDefault="00BF047B" w:rsidP="0081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altName w:val="Times New Roman"/>
    <w:panose1 w:val="020205030504050903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7B" w:rsidRDefault="00BF047B" w:rsidP="00817B16">
      <w:pPr>
        <w:spacing w:after="0" w:line="240" w:lineRule="auto"/>
      </w:pPr>
      <w:r>
        <w:separator/>
      </w:r>
    </w:p>
  </w:footnote>
  <w:footnote w:type="continuationSeparator" w:id="0">
    <w:p w:rsidR="00BF047B" w:rsidRDefault="00BF047B" w:rsidP="00817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4935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73A2" w:rsidRDefault="003A73A2" w:rsidP="007577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A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40D9"/>
    <w:multiLevelType w:val="hybridMultilevel"/>
    <w:tmpl w:val="74A42854"/>
    <w:lvl w:ilvl="0" w:tplc="D3CCF758">
      <w:start w:val="3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509E9"/>
    <w:multiLevelType w:val="hybridMultilevel"/>
    <w:tmpl w:val="4822D560"/>
    <w:lvl w:ilvl="0" w:tplc="6FDA84A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1A3C3154"/>
    <w:multiLevelType w:val="hybridMultilevel"/>
    <w:tmpl w:val="2CDC6224"/>
    <w:lvl w:ilvl="0" w:tplc="959E4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C2DE1"/>
    <w:multiLevelType w:val="hybridMultilevel"/>
    <w:tmpl w:val="D8247B06"/>
    <w:lvl w:ilvl="0" w:tplc="F50C6DFC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nsid w:val="2AAF2430"/>
    <w:multiLevelType w:val="hybridMultilevel"/>
    <w:tmpl w:val="58286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427C7"/>
    <w:multiLevelType w:val="hybridMultilevel"/>
    <w:tmpl w:val="CB2E31C8"/>
    <w:lvl w:ilvl="0" w:tplc="977A91CC">
      <w:start w:val="1"/>
      <w:numFmt w:val="decimal"/>
      <w:lvlText w:val="%1."/>
      <w:lvlJc w:val="left"/>
      <w:pPr>
        <w:ind w:left="1044" w:hanging="360"/>
      </w:pPr>
    </w:lvl>
    <w:lvl w:ilvl="1" w:tplc="04090019">
      <w:start w:val="1"/>
      <w:numFmt w:val="lowerLetter"/>
      <w:lvlText w:val="%2."/>
      <w:lvlJc w:val="left"/>
      <w:pPr>
        <w:ind w:left="1764" w:hanging="360"/>
      </w:pPr>
    </w:lvl>
    <w:lvl w:ilvl="2" w:tplc="0409001B">
      <w:start w:val="1"/>
      <w:numFmt w:val="lowerRoman"/>
      <w:lvlText w:val="%3."/>
      <w:lvlJc w:val="right"/>
      <w:pPr>
        <w:ind w:left="2484" w:hanging="180"/>
      </w:pPr>
    </w:lvl>
    <w:lvl w:ilvl="3" w:tplc="0409000F">
      <w:start w:val="1"/>
      <w:numFmt w:val="decimal"/>
      <w:lvlText w:val="%4."/>
      <w:lvlJc w:val="left"/>
      <w:pPr>
        <w:ind w:left="3204" w:hanging="360"/>
      </w:pPr>
    </w:lvl>
    <w:lvl w:ilvl="4" w:tplc="04090019">
      <w:start w:val="1"/>
      <w:numFmt w:val="lowerLetter"/>
      <w:lvlText w:val="%5."/>
      <w:lvlJc w:val="left"/>
      <w:pPr>
        <w:ind w:left="3924" w:hanging="360"/>
      </w:pPr>
    </w:lvl>
    <w:lvl w:ilvl="5" w:tplc="0409001B">
      <w:start w:val="1"/>
      <w:numFmt w:val="lowerRoman"/>
      <w:lvlText w:val="%6."/>
      <w:lvlJc w:val="right"/>
      <w:pPr>
        <w:ind w:left="4644" w:hanging="180"/>
      </w:pPr>
    </w:lvl>
    <w:lvl w:ilvl="6" w:tplc="0409000F">
      <w:start w:val="1"/>
      <w:numFmt w:val="decimal"/>
      <w:lvlText w:val="%7."/>
      <w:lvlJc w:val="left"/>
      <w:pPr>
        <w:ind w:left="5364" w:hanging="360"/>
      </w:pPr>
    </w:lvl>
    <w:lvl w:ilvl="7" w:tplc="04090019">
      <w:start w:val="1"/>
      <w:numFmt w:val="lowerLetter"/>
      <w:lvlText w:val="%8."/>
      <w:lvlJc w:val="left"/>
      <w:pPr>
        <w:ind w:left="6084" w:hanging="360"/>
      </w:pPr>
    </w:lvl>
    <w:lvl w:ilvl="8" w:tplc="0409001B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366D3605"/>
    <w:multiLevelType w:val="hybridMultilevel"/>
    <w:tmpl w:val="43AA55CE"/>
    <w:lvl w:ilvl="0" w:tplc="9C8C2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012864"/>
    <w:multiLevelType w:val="hybridMultilevel"/>
    <w:tmpl w:val="FF84065C"/>
    <w:lvl w:ilvl="0" w:tplc="8A766B04">
      <w:start w:val="1"/>
      <w:numFmt w:val="lowerLetter"/>
      <w:lvlText w:val="%1)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8">
    <w:nsid w:val="430429F1"/>
    <w:multiLevelType w:val="hybridMultilevel"/>
    <w:tmpl w:val="C09A8FAA"/>
    <w:lvl w:ilvl="0" w:tplc="CA2EF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A3B15"/>
    <w:multiLevelType w:val="hybridMultilevel"/>
    <w:tmpl w:val="AE102E02"/>
    <w:lvl w:ilvl="0" w:tplc="21865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FA4BD8"/>
    <w:multiLevelType w:val="hybridMultilevel"/>
    <w:tmpl w:val="A68011FA"/>
    <w:lvl w:ilvl="0" w:tplc="C8167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84F51"/>
    <w:multiLevelType w:val="hybridMultilevel"/>
    <w:tmpl w:val="2B0CDD48"/>
    <w:lvl w:ilvl="0" w:tplc="9884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0350C8"/>
    <w:multiLevelType w:val="hybridMultilevel"/>
    <w:tmpl w:val="0FDA91DC"/>
    <w:lvl w:ilvl="0" w:tplc="39666E82">
      <w:start w:val="1"/>
      <w:numFmt w:val="decimal"/>
      <w:lvlText w:val="%1."/>
      <w:lvlJc w:val="left"/>
      <w:pPr>
        <w:ind w:left="1830" w:hanging="10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3">
    <w:nsid w:val="735854C1"/>
    <w:multiLevelType w:val="multilevel"/>
    <w:tmpl w:val="2AE87B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4">
    <w:nsid w:val="7950384E"/>
    <w:multiLevelType w:val="hybridMultilevel"/>
    <w:tmpl w:val="DDF80B60"/>
    <w:lvl w:ilvl="0" w:tplc="288AB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4"/>
  </w:num>
  <w:num w:numId="11">
    <w:abstractNumId w:val="10"/>
  </w:num>
  <w:num w:numId="12">
    <w:abstractNumId w:val="0"/>
  </w:num>
  <w:num w:numId="13">
    <w:abstractNumId w:val="7"/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C7"/>
    <w:rsid w:val="00020818"/>
    <w:rsid w:val="000219D6"/>
    <w:rsid w:val="000257F2"/>
    <w:rsid w:val="00025DFE"/>
    <w:rsid w:val="000271B4"/>
    <w:rsid w:val="00027944"/>
    <w:rsid w:val="000336F2"/>
    <w:rsid w:val="00034D99"/>
    <w:rsid w:val="000363EE"/>
    <w:rsid w:val="0003798F"/>
    <w:rsid w:val="000417EB"/>
    <w:rsid w:val="00043AE3"/>
    <w:rsid w:val="00044AD0"/>
    <w:rsid w:val="0004588C"/>
    <w:rsid w:val="00051F07"/>
    <w:rsid w:val="000555C0"/>
    <w:rsid w:val="00057059"/>
    <w:rsid w:val="00060ADA"/>
    <w:rsid w:val="00063229"/>
    <w:rsid w:val="00065314"/>
    <w:rsid w:val="0006542A"/>
    <w:rsid w:val="00065DFE"/>
    <w:rsid w:val="00066C23"/>
    <w:rsid w:val="000676E1"/>
    <w:rsid w:val="00071B4E"/>
    <w:rsid w:val="0007488B"/>
    <w:rsid w:val="00080451"/>
    <w:rsid w:val="00080F78"/>
    <w:rsid w:val="000862D6"/>
    <w:rsid w:val="00087462"/>
    <w:rsid w:val="000914DD"/>
    <w:rsid w:val="000A32EA"/>
    <w:rsid w:val="000A6A29"/>
    <w:rsid w:val="000A7E18"/>
    <w:rsid w:val="000B2C3C"/>
    <w:rsid w:val="000D07C8"/>
    <w:rsid w:val="000D18DC"/>
    <w:rsid w:val="000D4A49"/>
    <w:rsid w:val="000E0ECD"/>
    <w:rsid w:val="000E7514"/>
    <w:rsid w:val="000F44BB"/>
    <w:rsid w:val="00100699"/>
    <w:rsid w:val="00104DFA"/>
    <w:rsid w:val="001103FC"/>
    <w:rsid w:val="0011285B"/>
    <w:rsid w:val="00113919"/>
    <w:rsid w:val="00125A20"/>
    <w:rsid w:val="001306F9"/>
    <w:rsid w:val="00132A4A"/>
    <w:rsid w:val="00134C84"/>
    <w:rsid w:val="00135486"/>
    <w:rsid w:val="0013731E"/>
    <w:rsid w:val="00141A8F"/>
    <w:rsid w:val="001528C8"/>
    <w:rsid w:val="00152C46"/>
    <w:rsid w:val="00153737"/>
    <w:rsid w:val="001538CA"/>
    <w:rsid w:val="001623AB"/>
    <w:rsid w:val="001629D3"/>
    <w:rsid w:val="00164EA1"/>
    <w:rsid w:val="001651CE"/>
    <w:rsid w:val="00166EBB"/>
    <w:rsid w:val="00172D1F"/>
    <w:rsid w:val="00184F86"/>
    <w:rsid w:val="00190FBD"/>
    <w:rsid w:val="0019187D"/>
    <w:rsid w:val="00192ABE"/>
    <w:rsid w:val="001968F4"/>
    <w:rsid w:val="001B1B76"/>
    <w:rsid w:val="001C13F0"/>
    <w:rsid w:val="001C3CE6"/>
    <w:rsid w:val="001C6AE7"/>
    <w:rsid w:val="001D29F1"/>
    <w:rsid w:val="001D2D9F"/>
    <w:rsid w:val="001D6BC9"/>
    <w:rsid w:val="001D7E31"/>
    <w:rsid w:val="001E264B"/>
    <w:rsid w:val="001E7279"/>
    <w:rsid w:val="001F13A7"/>
    <w:rsid w:val="002018E9"/>
    <w:rsid w:val="002031DE"/>
    <w:rsid w:val="00205140"/>
    <w:rsid w:val="00213D4E"/>
    <w:rsid w:val="0021670E"/>
    <w:rsid w:val="00217495"/>
    <w:rsid w:val="00225A5A"/>
    <w:rsid w:val="00233213"/>
    <w:rsid w:val="00233EC2"/>
    <w:rsid w:val="00236D54"/>
    <w:rsid w:val="0024555E"/>
    <w:rsid w:val="00247DC0"/>
    <w:rsid w:val="00253329"/>
    <w:rsid w:val="002571A5"/>
    <w:rsid w:val="0026391D"/>
    <w:rsid w:val="00263BF5"/>
    <w:rsid w:val="00264C06"/>
    <w:rsid w:val="0027014F"/>
    <w:rsid w:val="0027115C"/>
    <w:rsid w:val="0027672D"/>
    <w:rsid w:val="00286918"/>
    <w:rsid w:val="002874D7"/>
    <w:rsid w:val="002A217F"/>
    <w:rsid w:val="002A2396"/>
    <w:rsid w:val="002A38C2"/>
    <w:rsid w:val="002A46A3"/>
    <w:rsid w:val="002A4C34"/>
    <w:rsid w:val="002A4C3D"/>
    <w:rsid w:val="002A7A99"/>
    <w:rsid w:val="002B0941"/>
    <w:rsid w:val="002B1D71"/>
    <w:rsid w:val="002B6D6E"/>
    <w:rsid w:val="002C0F7C"/>
    <w:rsid w:val="002C1D52"/>
    <w:rsid w:val="002D428E"/>
    <w:rsid w:val="002E0A07"/>
    <w:rsid w:val="002E25F7"/>
    <w:rsid w:val="002E287E"/>
    <w:rsid w:val="002F217E"/>
    <w:rsid w:val="002F3A98"/>
    <w:rsid w:val="002F477F"/>
    <w:rsid w:val="002F7C5F"/>
    <w:rsid w:val="00303E62"/>
    <w:rsid w:val="0030462D"/>
    <w:rsid w:val="00304AA5"/>
    <w:rsid w:val="00305E33"/>
    <w:rsid w:val="0031281F"/>
    <w:rsid w:val="00325E88"/>
    <w:rsid w:val="00327547"/>
    <w:rsid w:val="00327B38"/>
    <w:rsid w:val="00337560"/>
    <w:rsid w:val="00340383"/>
    <w:rsid w:val="00342906"/>
    <w:rsid w:val="00353380"/>
    <w:rsid w:val="00355761"/>
    <w:rsid w:val="003610E9"/>
    <w:rsid w:val="00366D2B"/>
    <w:rsid w:val="00376C25"/>
    <w:rsid w:val="00377A33"/>
    <w:rsid w:val="003810D1"/>
    <w:rsid w:val="00382D5B"/>
    <w:rsid w:val="00392663"/>
    <w:rsid w:val="003935CA"/>
    <w:rsid w:val="00393D14"/>
    <w:rsid w:val="00397754"/>
    <w:rsid w:val="003A030F"/>
    <w:rsid w:val="003A1099"/>
    <w:rsid w:val="003A394A"/>
    <w:rsid w:val="003A5437"/>
    <w:rsid w:val="003A704A"/>
    <w:rsid w:val="003A73A2"/>
    <w:rsid w:val="003B0158"/>
    <w:rsid w:val="003B2AC7"/>
    <w:rsid w:val="003C5550"/>
    <w:rsid w:val="003C55BC"/>
    <w:rsid w:val="003C5ED6"/>
    <w:rsid w:val="003D4693"/>
    <w:rsid w:val="003F621D"/>
    <w:rsid w:val="00402631"/>
    <w:rsid w:val="00404AA5"/>
    <w:rsid w:val="00407649"/>
    <w:rsid w:val="00423209"/>
    <w:rsid w:val="004245B9"/>
    <w:rsid w:val="00425CF7"/>
    <w:rsid w:val="004342A7"/>
    <w:rsid w:val="004371FA"/>
    <w:rsid w:val="0043726D"/>
    <w:rsid w:val="00441E4E"/>
    <w:rsid w:val="004427AD"/>
    <w:rsid w:val="00442AC2"/>
    <w:rsid w:val="00444CEA"/>
    <w:rsid w:val="00445C5F"/>
    <w:rsid w:val="004637CD"/>
    <w:rsid w:val="00473DEE"/>
    <w:rsid w:val="00473F0E"/>
    <w:rsid w:val="00476FC4"/>
    <w:rsid w:val="00480172"/>
    <w:rsid w:val="004830EF"/>
    <w:rsid w:val="0049004E"/>
    <w:rsid w:val="00492EF9"/>
    <w:rsid w:val="00493D60"/>
    <w:rsid w:val="00495249"/>
    <w:rsid w:val="00497813"/>
    <w:rsid w:val="004A019B"/>
    <w:rsid w:val="004A4255"/>
    <w:rsid w:val="004B0768"/>
    <w:rsid w:val="004B70C8"/>
    <w:rsid w:val="004B7F0A"/>
    <w:rsid w:val="004C17E9"/>
    <w:rsid w:val="004C744C"/>
    <w:rsid w:val="004D43FE"/>
    <w:rsid w:val="004D68CE"/>
    <w:rsid w:val="004E2C36"/>
    <w:rsid w:val="004F7605"/>
    <w:rsid w:val="00504FCF"/>
    <w:rsid w:val="00510690"/>
    <w:rsid w:val="00512F76"/>
    <w:rsid w:val="005148E1"/>
    <w:rsid w:val="00527BF6"/>
    <w:rsid w:val="00544849"/>
    <w:rsid w:val="00546954"/>
    <w:rsid w:val="00555AC1"/>
    <w:rsid w:val="00582E20"/>
    <w:rsid w:val="005832FB"/>
    <w:rsid w:val="00585011"/>
    <w:rsid w:val="00585B3F"/>
    <w:rsid w:val="00587A93"/>
    <w:rsid w:val="00593E23"/>
    <w:rsid w:val="0059439C"/>
    <w:rsid w:val="005945EB"/>
    <w:rsid w:val="0059514A"/>
    <w:rsid w:val="005A0A92"/>
    <w:rsid w:val="005B0829"/>
    <w:rsid w:val="005B2795"/>
    <w:rsid w:val="005C061E"/>
    <w:rsid w:val="005C324B"/>
    <w:rsid w:val="005C50A9"/>
    <w:rsid w:val="005C78DB"/>
    <w:rsid w:val="005D7C7B"/>
    <w:rsid w:val="005E67B0"/>
    <w:rsid w:val="005F24EE"/>
    <w:rsid w:val="0060056F"/>
    <w:rsid w:val="00605E1B"/>
    <w:rsid w:val="00607781"/>
    <w:rsid w:val="00607CB7"/>
    <w:rsid w:val="00613D02"/>
    <w:rsid w:val="0061731A"/>
    <w:rsid w:val="00620297"/>
    <w:rsid w:val="006203BA"/>
    <w:rsid w:val="006338BF"/>
    <w:rsid w:val="00634C19"/>
    <w:rsid w:val="0063575F"/>
    <w:rsid w:val="00641590"/>
    <w:rsid w:val="00646959"/>
    <w:rsid w:val="00650FC2"/>
    <w:rsid w:val="00662B5C"/>
    <w:rsid w:val="00663ED8"/>
    <w:rsid w:val="00664426"/>
    <w:rsid w:val="0067228B"/>
    <w:rsid w:val="0069553B"/>
    <w:rsid w:val="006A020A"/>
    <w:rsid w:val="006A5FD0"/>
    <w:rsid w:val="006C02FA"/>
    <w:rsid w:val="006C037E"/>
    <w:rsid w:val="006D171F"/>
    <w:rsid w:val="006E0C2D"/>
    <w:rsid w:val="006E2E8F"/>
    <w:rsid w:val="006E67B5"/>
    <w:rsid w:val="006E7904"/>
    <w:rsid w:val="006F3A50"/>
    <w:rsid w:val="0070214E"/>
    <w:rsid w:val="00703C18"/>
    <w:rsid w:val="00705330"/>
    <w:rsid w:val="007058B7"/>
    <w:rsid w:val="0070593A"/>
    <w:rsid w:val="00706475"/>
    <w:rsid w:val="00707F92"/>
    <w:rsid w:val="00710616"/>
    <w:rsid w:val="007115CB"/>
    <w:rsid w:val="00711B6A"/>
    <w:rsid w:val="00711BC2"/>
    <w:rsid w:val="007156C5"/>
    <w:rsid w:val="007200CA"/>
    <w:rsid w:val="00733A09"/>
    <w:rsid w:val="00740B76"/>
    <w:rsid w:val="007417C2"/>
    <w:rsid w:val="00741BC2"/>
    <w:rsid w:val="00742B49"/>
    <w:rsid w:val="00751BF1"/>
    <w:rsid w:val="00754633"/>
    <w:rsid w:val="007546F4"/>
    <w:rsid w:val="007559D4"/>
    <w:rsid w:val="00755DA5"/>
    <w:rsid w:val="00756F82"/>
    <w:rsid w:val="00757787"/>
    <w:rsid w:val="00776236"/>
    <w:rsid w:val="007835E1"/>
    <w:rsid w:val="00783A99"/>
    <w:rsid w:val="00783F23"/>
    <w:rsid w:val="00791770"/>
    <w:rsid w:val="007A2374"/>
    <w:rsid w:val="007A671D"/>
    <w:rsid w:val="007A755A"/>
    <w:rsid w:val="007B1E4B"/>
    <w:rsid w:val="007B7F9C"/>
    <w:rsid w:val="007C0BCA"/>
    <w:rsid w:val="007C3619"/>
    <w:rsid w:val="007C3668"/>
    <w:rsid w:val="007C707C"/>
    <w:rsid w:val="007D2835"/>
    <w:rsid w:val="007D3B6B"/>
    <w:rsid w:val="007D680A"/>
    <w:rsid w:val="007D70FC"/>
    <w:rsid w:val="007E157A"/>
    <w:rsid w:val="007E351C"/>
    <w:rsid w:val="007E3FD0"/>
    <w:rsid w:val="007E5557"/>
    <w:rsid w:val="00803824"/>
    <w:rsid w:val="0080424A"/>
    <w:rsid w:val="0080665E"/>
    <w:rsid w:val="00810AE4"/>
    <w:rsid w:val="00812642"/>
    <w:rsid w:val="00813ACF"/>
    <w:rsid w:val="00817B16"/>
    <w:rsid w:val="008211B9"/>
    <w:rsid w:val="008215C6"/>
    <w:rsid w:val="00822DCF"/>
    <w:rsid w:val="00823DAD"/>
    <w:rsid w:val="0083110C"/>
    <w:rsid w:val="00837171"/>
    <w:rsid w:val="0084282E"/>
    <w:rsid w:val="0085102B"/>
    <w:rsid w:val="0085274F"/>
    <w:rsid w:val="008543AA"/>
    <w:rsid w:val="00864D12"/>
    <w:rsid w:val="00876720"/>
    <w:rsid w:val="00883CA5"/>
    <w:rsid w:val="00885FA5"/>
    <w:rsid w:val="008921F7"/>
    <w:rsid w:val="00895EBD"/>
    <w:rsid w:val="008A03A6"/>
    <w:rsid w:val="008B15A6"/>
    <w:rsid w:val="008B1D58"/>
    <w:rsid w:val="008B1DEA"/>
    <w:rsid w:val="008C7643"/>
    <w:rsid w:val="008C7C23"/>
    <w:rsid w:val="008D1F42"/>
    <w:rsid w:val="008E30D7"/>
    <w:rsid w:val="008E48B9"/>
    <w:rsid w:val="008E65C8"/>
    <w:rsid w:val="008F10A8"/>
    <w:rsid w:val="0090234E"/>
    <w:rsid w:val="00903FE9"/>
    <w:rsid w:val="00917422"/>
    <w:rsid w:val="0092219F"/>
    <w:rsid w:val="009232FB"/>
    <w:rsid w:val="00925608"/>
    <w:rsid w:val="00925FF3"/>
    <w:rsid w:val="00926846"/>
    <w:rsid w:val="009275D2"/>
    <w:rsid w:val="00933903"/>
    <w:rsid w:val="00952DB9"/>
    <w:rsid w:val="00963823"/>
    <w:rsid w:val="00967137"/>
    <w:rsid w:val="00975B7E"/>
    <w:rsid w:val="00976122"/>
    <w:rsid w:val="00977D28"/>
    <w:rsid w:val="0098135B"/>
    <w:rsid w:val="00987C3D"/>
    <w:rsid w:val="00991352"/>
    <w:rsid w:val="00993986"/>
    <w:rsid w:val="00995A54"/>
    <w:rsid w:val="009A605F"/>
    <w:rsid w:val="009B0091"/>
    <w:rsid w:val="009B13C0"/>
    <w:rsid w:val="009B2953"/>
    <w:rsid w:val="009B766D"/>
    <w:rsid w:val="009C0605"/>
    <w:rsid w:val="009C202B"/>
    <w:rsid w:val="009C5AF5"/>
    <w:rsid w:val="009D14D7"/>
    <w:rsid w:val="009E066A"/>
    <w:rsid w:val="009E0FFB"/>
    <w:rsid w:val="009E1A56"/>
    <w:rsid w:val="009E2A72"/>
    <w:rsid w:val="009F32CE"/>
    <w:rsid w:val="009F6D00"/>
    <w:rsid w:val="00A049E4"/>
    <w:rsid w:val="00A139BA"/>
    <w:rsid w:val="00A259D5"/>
    <w:rsid w:val="00A27CF6"/>
    <w:rsid w:val="00A34A14"/>
    <w:rsid w:val="00A37915"/>
    <w:rsid w:val="00A43CF0"/>
    <w:rsid w:val="00A536F8"/>
    <w:rsid w:val="00A6314A"/>
    <w:rsid w:val="00A64AF7"/>
    <w:rsid w:val="00A6521D"/>
    <w:rsid w:val="00A66E05"/>
    <w:rsid w:val="00A72448"/>
    <w:rsid w:val="00A729A9"/>
    <w:rsid w:val="00A74050"/>
    <w:rsid w:val="00A83153"/>
    <w:rsid w:val="00A84756"/>
    <w:rsid w:val="00A877DA"/>
    <w:rsid w:val="00A9216C"/>
    <w:rsid w:val="00A95395"/>
    <w:rsid w:val="00AA7C47"/>
    <w:rsid w:val="00AB6B4C"/>
    <w:rsid w:val="00AB72E8"/>
    <w:rsid w:val="00AC006C"/>
    <w:rsid w:val="00AC3803"/>
    <w:rsid w:val="00AC4287"/>
    <w:rsid w:val="00AC535A"/>
    <w:rsid w:val="00AC7D77"/>
    <w:rsid w:val="00AD19E2"/>
    <w:rsid w:val="00AD25A3"/>
    <w:rsid w:val="00AD381C"/>
    <w:rsid w:val="00AD5868"/>
    <w:rsid w:val="00AE5ECB"/>
    <w:rsid w:val="00AE6A64"/>
    <w:rsid w:val="00AF341C"/>
    <w:rsid w:val="00AF34A3"/>
    <w:rsid w:val="00AF6434"/>
    <w:rsid w:val="00B025EA"/>
    <w:rsid w:val="00B037D2"/>
    <w:rsid w:val="00B0514C"/>
    <w:rsid w:val="00B1012F"/>
    <w:rsid w:val="00B11770"/>
    <w:rsid w:val="00B131F7"/>
    <w:rsid w:val="00B15159"/>
    <w:rsid w:val="00B15BD0"/>
    <w:rsid w:val="00B20EAB"/>
    <w:rsid w:val="00B277E9"/>
    <w:rsid w:val="00B43B6A"/>
    <w:rsid w:val="00B5030C"/>
    <w:rsid w:val="00B561FD"/>
    <w:rsid w:val="00B569F7"/>
    <w:rsid w:val="00B65E45"/>
    <w:rsid w:val="00B65E88"/>
    <w:rsid w:val="00B71ED0"/>
    <w:rsid w:val="00B73FBB"/>
    <w:rsid w:val="00B80C4E"/>
    <w:rsid w:val="00B877E6"/>
    <w:rsid w:val="00B974C0"/>
    <w:rsid w:val="00BA4DD2"/>
    <w:rsid w:val="00BC06D3"/>
    <w:rsid w:val="00BD082E"/>
    <w:rsid w:val="00BD2A4B"/>
    <w:rsid w:val="00BD4BBC"/>
    <w:rsid w:val="00BE0699"/>
    <w:rsid w:val="00BE1EBD"/>
    <w:rsid w:val="00BE60C2"/>
    <w:rsid w:val="00BF047B"/>
    <w:rsid w:val="00BF0762"/>
    <w:rsid w:val="00BF5FFD"/>
    <w:rsid w:val="00C00422"/>
    <w:rsid w:val="00C10AE6"/>
    <w:rsid w:val="00C139A2"/>
    <w:rsid w:val="00C153EA"/>
    <w:rsid w:val="00C168AB"/>
    <w:rsid w:val="00C17074"/>
    <w:rsid w:val="00C214B9"/>
    <w:rsid w:val="00C337BC"/>
    <w:rsid w:val="00C43CCA"/>
    <w:rsid w:val="00C453CC"/>
    <w:rsid w:val="00C510B6"/>
    <w:rsid w:val="00C5176E"/>
    <w:rsid w:val="00C51852"/>
    <w:rsid w:val="00C522F7"/>
    <w:rsid w:val="00C52474"/>
    <w:rsid w:val="00C54D54"/>
    <w:rsid w:val="00C603E4"/>
    <w:rsid w:val="00C63DC8"/>
    <w:rsid w:val="00C7036C"/>
    <w:rsid w:val="00C72683"/>
    <w:rsid w:val="00C77D67"/>
    <w:rsid w:val="00C808C0"/>
    <w:rsid w:val="00C852A2"/>
    <w:rsid w:val="00C861C5"/>
    <w:rsid w:val="00C94399"/>
    <w:rsid w:val="00C96844"/>
    <w:rsid w:val="00C9759B"/>
    <w:rsid w:val="00CA078F"/>
    <w:rsid w:val="00CA0840"/>
    <w:rsid w:val="00CA3895"/>
    <w:rsid w:val="00CB0381"/>
    <w:rsid w:val="00CB776F"/>
    <w:rsid w:val="00CC1FE0"/>
    <w:rsid w:val="00CC21C3"/>
    <w:rsid w:val="00CD4EAF"/>
    <w:rsid w:val="00CE1080"/>
    <w:rsid w:val="00CE3F73"/>
    <w:rsid w:val="00CF18A9"/>
    <w:rsid w:val="00CF3D9E"/>
    <w:rsid w:val="00CF695A"/>
    <w:rsid w:val="00D17732"/>
    <w:rsid w:val="00D21EBE"/>
    <w:rsid w:val="00D23238"/>
    <w:rsid w:val="00D27175"/>
    <w:rsid w:val="00D31D22"/>
    <w:rsid w:val="00D3409E"/>
    <w:rsid w:val="00D3686B"/>
    <w:rsid w:val="00D51D64"/>
    <w:rsid w:val="00D52545"/>
    <w:rsid w:val="00D56683"/>
    <w:rsid w:val="00D63447"/>
    <w:rsid w:val="00D7536B"/>
    <w:rsid w:val="00D84324"/>
    <w:rsid w:val="00D902BD"/>
    <w:rsid w:val="00D9246A"/>
    <w:rsid w:val="00DA1DCD"/>
    <w:rsid w:val="00DA1F79"/>
    <w:rsid w:val="00DB13B0"/>
    <w:rsid w:val="00DB1CD7"/>
    <w:rsid w:val="00DB6BE9"/>
    <w:rsid w:val="00DC39B2"/>
    <w:rsid w:val="00DC7D48"/>
    <w:rsid w:val="00DD0289"/>
    <w:rsid w:val="00DD17D7"/>
    <w:rsid w:val="00DE0350"/>
    <w:rsid w:val="00DE0EB9"/>
    <w:rsid w:val="00DE1D0B"/>
    <w:rsid w:val="00DE22A2"/>
    <w:rsid w:val="00DE290B"/>
    <w:rsid w:val="00DE524F"/>
    <w:rsid w:val="00DF2BD0"/>
    <w:rsid w:val="00DF51CA"/>
    <w:rsid w:val="00DF6110"/>
    <w:rsid w:val="00DF666A"/>
    <w:rsid w:val="00DF7F1D"/>
    <w:rsid w:val="00E01391"/>
    <w:rsid w:val="00E06C5D"/>
    <w:rsid w:val="00E07256"/>
    <w:rsid w:val="00E10738"/>
    <w:rsid w:val="00E24AAE"/>
    <w:rsid w:val="00E24B4C"/>
    <w:rsid w:val="00E27609"/>
    <w:rsid w:val="00E3033F"/>
    <w:rsid w:val="00E37707"/>
    <w:rsid w:val="00E44C7A"/>
    <w:rsid w:val="00E46D91"/>
    <w:rsid w:val="00E473C7"/>
    <w:rsid w:val="00E50969"/>
    <w:rsid w:val="00E50C22"/>
    <w:rsid w:val="00E55332"/>
    <w:rsid w:val="00E55CF3"/>
    <w:rsid w:val="00E603B0"/>
    <w:rsid w:val="00E656C8"/>
    <w:rsid w:val="00E7178C"/>
    <w:rsid w:val="00E71CD9"/>
    <w:rsid w:val="00E74CE6"/>
    <w:rsid w:val="00E77E51"/>
    <w:rsid w:val="00E8196D"/>
    <w:rsid w:val="00E83EC1"/>
    <w:rsid w:val="00E8502B"/>
    <w:rsid w:val="00E8674A"/>
    <w:rsid w:val="00E86BAC"/>
    <w:rsid w:val="00E92853"/>
    <w:rsid w:val="00E93651"/>
    <w:rsid w:val="00E97937"/>
    <w:rsid w:val="00EA0FF5"/>
    <w:rsid w:val="00EA2F23"/>
    <w:rsid w:val="00EA3191"/>
    <w:rsid w:val="00EA3F90"/>
    <w:rsid w:val="00EA678E"/>
    <w:rsid w:val="00EA7E74"/>
    <w:rsid w:val="00EB3080"/>
    <w:rsid w:val="00EB30AD"/>
    <w:rsid w:val="00EB3860"/>
    <w:rsid w:val="00EC1E35"/>
    <w:rsid w:val="00EC20D5"/>
    <w:rsid w:val="00EC4A7F"/>
    <w:rsid w:val="00EC5260"/>
    <w:rsid w:val="00EC5C97"/>
    <w:rsid w:val="00ED3E0B"/>
    <w:rsid w:val="00EE0136"/>
    <w:rsid w:val="00EF15B2"/>
    <w:rsid w:val="00EF28A7"/>
    <w:rsid w:val="00EF2A21"/>
    <w:rsid w:val="00EF7E36"/>
    <w:rsid w:val="00F04862"/>
    <w:rsid w:val="00F04B7B"/>
    <w:rsid w:val="00F125CB"/>
    <w:rsid w:val="00F12B5A"/>
    <w:rsid w:val="00F1419B"/>
    <w:rsid w:val="00F1428B"/>
    <w:rsid w:val="00F14F54"/>
    <w:rsid w:val="00F2038B"/>
    <w:rsid w:val="00F23CA1"/>
    <w:rsid w:val="00F306C8"/>
    <w:rsid w:val="00F40616"/>
    <w:rsid w:val="00F4365C"/>
    <w:rsid w:val="00F44F28"/>
    <w:rsid w:val="00F519D1"/>
    <w:rsid w:val="00F54955"/>
    <w:rsid w:val="00F677F4"/>
    <w:rsid w:val="00F75DC9"/>
    <w:rsid w:val="00F80285"/>
    <w:rsid w:val="00F81737"/>
    <w:rsid w:val="00F8197D"/>
    <w:rsid w:val="00F906ED"/>
    <w:rsid w:val="00FA4C00"/>
    <w:rsid w:val="00FA5D2F"/>
    <w:rsid w:val="00FC34C1"/>
    <w:rsid w:val="00FC6914"/>
    <w:rsid w:val="00FC6EB6"/>
    <w:rsid w:val="00FD24EF"/>
    <w:rsid w:val="00FD3A63"/>
    <w:rsid w:val="00FD469C"/>
    <w:rsid w:val="00FD4CD1"/>
    <w:rsid w:val="00FE4351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EF"/>
  </w:style>
  <w:style w:type="paragraph" w:styleId="Heading1">
    <w:name w:val="heading 1"/>
    <w:basedOn w:val="Normal"/>
    <w:next w:val="Normal"/>
    <w:link w:val="Heading1Char"/>
    <w:uiPriority w:val="9"/>
    <w:qFormat/>
    <w:rsid w:val="00B05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171F"/>
    <w:pPr>
      <w:keepNext/>
      <w:spacing w:before="120" w:after="0" w:line="240" w:lineRule="auto"/>
      <w:jc w:val="both"/>
      <w:outlineLvl w:val="3"/>
    </w:pPr>
    <w:rPr>
      <w:rFonts w:ascii=".VnArial Narrow" w:eastAsia="Times New Roman" w:hAnsi=".VnArial Narrow" w:cs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6D171F"/>
    <w:rPr>
      <w:rFonts w:ascii=".VnArial Narrow" w:eastAsia="Times New Roman" w:hAnsi=".VnArial Narrow" w:cs="Arial"/>
      <w:b/>
      <w:sz w:val="24"/>
      <w:szCs w:val="20"/>
    </w:rPr>
  </w:style>
  <w:style w:type="character" w:customStyle="1" w:styleId="NormalWebChar">
    <w:name w:val="Normal (Web) Char"/>
    <w:aliases w:val="Normal (Web) Char Char Char Char Char Char,Char Char Char Char"/>
    <w:link w:val="NormalWeb"/>
    <w:uiPriority w:val="99"/>
    <w:semiHidden/>
    <w:locked/>
    <w:rsid w:val="006D171F"/>
    <w:rPr>
      <w:sz w:val="24"/>
      <w:szCs w:val="24"/>
    </w:rPr>
  </w:style>
  <w:style w:type="paragraph" w:styleId="NormalWeb">
    <w:name w:val="Normal (Web)"/>
    <w:aliases w:val="Normal (Web) Char Char Char Char Char,Char Char Char"/>
    <w:basedOn w:val="Normal"/>
    <w:link w:val="NormalWebChar"/>
    <w:uiPriority w:val="99"/>
    <w:unhideWhenUsed/>
    <w:qFormat/>
    <w:rsid w:val="006D171F"/>
    <w:pPr>
      <w:spacing w:after="120" w:line="48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171F"/>
    <w:rPr>
      <w:rFonts w:ascii=".VnTime" w:hAnsi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D171F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D171F"/>
    <w:rPr>
      <w:rFonts w:ascii=".VnTime" w:hAnsi=".VnTime"/>
      <w:sz w:val="28"/>
      <w:szCs w:val="28"/>
    </w:rPr>
  </w:style>
  <w:style w:type="paragraph" w:customStyle="1" w:styleId="Nidung">
    <w:name w:val="Nội dung"/>
    <w:uiPriority w:val="99"/>
    <w:qFormat/>
    <w:rsid w:val="006D171F"/>
    <w:pPr>
      <w:spacing w:before="120" w:after="0" w:line="240" w:lineRule="auto"/>
      <w:ind w:firstLine="72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6D171F"/>
    <w:pPr>
      <w:tabs>
        <w:tab w:val="center" w:pos="4680"/>
        <w:tab w:val="right" w:pos="9360"/>
      </w:tabs>
      <w:spacing w:after="0" w:line="240" w:lineRule="auto"/>
    </w:pPr>
    <w:rPr>
      <w:rFonts w:ascii=".VnTime" w:hAnsi=".VnTime"/>
      <w:sz w:val="28"/>
      <w:szCs w:val="28"/>
    </w:rPr>
  </w:style>
  <w:style w:type="character" w:customStyle="1" w:styleId="FooterChar1">
    <w:name w:val="Footer Char1"/>
    <w:basedOn w:val="DefaultParagraphFont"/>
    <w:semiHidden/>
    <w:rsid w:val="006D171F"/>
  </w:style>
  <w:style w:type="paragraph" w:styleId="BodyTextIndent">
    <w:name w:val="Body Text Indent"/>
    <w:basedOn w:val="Normal"/>
    <w:link w:val="BodyTextIndentChar"/>
    <w:semiHidden/>
    <w:unhideWhenUsed/>
    <w:rsid w:val="006D171F"/>
    <w:pPr>
      <w:spacing w:after="120" w:line="240" w:lineRule="auto"/>
      <w:ind w:left="360"/>
    </w:pPr>
    <w:rPr>
      <w:sz w:val="28"/>
      <w:szCs w:val="28"/>
    </w:rPr>
  </w:style>
  <w:style w:type="character" w:customStyle="1" w:styleId="BodyTextIndentChar1">
    <w:name w:val="Body Text Indent Char1"/>
    <w:basedOn w:val="DefaultParagraphFont"/>
    <w:semiHidden/>
    <w:rsid w:val="006D171F"/>
  </w:style>
  <w:style w:type="character" w:customStyle="1" w:styleId="fontstyle01">
    <w:name w:val="fontstyle01"/>
    <w:rsid w:val="006D171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D171F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1">
    <w:name w:val="Body Text 2 Char1"/>
    <w:basedOn w:val="DefaultParagraphFont"/>
    <w:semiHidden/>
    <w:rsid w:val="006D171F"/>
  </w:style>
  <w:style w:type="paragraph" w:styleId="BodyText">
    <w:name w:val="Body Text"/>
    <w:basedOn w:val="Normal"/>
    <w:link w:val="BodyTextChar"/>
    <w:uiPriority w:val="99"/>
    <w:unhideWhenUsed/>
    <w:rsid w:val="00F406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40616"/>
  </w:style>
  <w:style w:type="paragraph" w:styleId="ListParagraph">
    <w:name w:val="List Paragraph"/>
    <w:basedOn w:val="Normal"/>
    <w:uiPriority w:val="34"/>
    <w:qFormat/>
    <w:rsid w:val="00F406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47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C52474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C52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C5247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C5247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rsid w:val="00C5247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C5247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C5247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C5247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C5247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link w:val="Bodytext21"/>
    <w:locked/>
    <w:rsid w:val="000D4A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0D4A49"/>
    <w:pPr>
      <w:widowControl w:val="0"/>
      <w:shd w:val="clear" w:color="auto" w:fill="FFFFFF"/>
      <w:spacing w:before="40" w:after="40" w:line="44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semiHidden/>
    <w:unhideWhenUsed/>
    <w:rsid w:val="001E26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5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B0514C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">
    <w:name w:val="1"/>
    <w:basedOn w:val="DocumentMap"/>
    <w:autoRedefine/>
    <w:rsid w:val="005C324B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32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324B"/>
    <w:rPr>
      <w:rFonts w:ascii="Segoe UI" w:hAnsi="Segoe UI" w:cs="Segoe U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EF"/>
  </w:style>
  <w:style w:type="paragraph" w:styleId="Heading1">
    <w:name w:val="heading 1"/>
    <w:basedOn w:val="Normal"/>
    <w:next w:val="Normal"/>
    <w:link w:val="Heading1Char"/>
    <w:uiPriority w:val="9"/>
    <w:qFormat/>
    <w:rsid w:val="00B051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171F"/>
    <w:pPr>
      <w:keepNext/>
      <w:spacing w:before="120" w:after="0" w:line="240" w:lineRule="auto"/>
      <w:jc w:val="both"/>
      <w:outlineLvl w:val="3"/>
    </w:pPr>
    <w:rPr>
      <w:rFonts w:ascii=".VnArial Narrow" w:eastAsia="Times New Roman" w:hAnsi=".VnArial Narrow" w:cs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6D171F"/>
    <w:rPr>
      <w:rFonts w:ascii=".VnArial Narrow" w:eastAsia="Times New Roman" w:hAnsi=".VnArial Narrow" w:cs="Arial"/>
      <w:b/>
      <w:sz w:val="24"/>
      <w:szCs w:val="20"/>
    </w:rPr>
  </w:style>
  <w:style w:type="character" w:customStyle="1" w:styleId="NormalWebChar">
    <w:name w:val="Normal (Web) Char"/>
    <w:aliases w:val="Normal (Web) Char Char Char Char Char Char,Char Char Char Char"/>
    <w:link w:val="NormalWeb"/>
    <w:uiPriority w:val="99"/>
    <w:semiHidden/>
    <w:locked/>
    <w:rsid w:val="006D171F"/>
    <w:rPr>
      <w:sz w:val="24"/>
      <w:szCs w:val="24"/>
    </w:rPr>
  </w:style>
  <w:style w:type="paragraph" w:styleId="NormalWeb">
    <w:name w:val="Normal (Web)"/>
    <w:aliases w:val="Normal (Web) Char Char Char Char Char,Char Char Char"/>
    <w:basedOn w:val="Normal"/>
    <w:link w:val="NormalWebChar"/>
    <w:uiPriority w:val="99"/>
    <w:unhideWhenUsed/>
    <w:qFormat/>
    <w:rsid w:val="006D171F"/>
    <w:pPr>
      <w:spacing w:after="120" w:line="48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171F"/>
    <w:rPr>
      <w:rFonts w:ascii=".VnTime" w:hAnsi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6D171F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D171F"/>
    <w:rPr>
      <w:rFonts w:ascii=".VnTime" w:hAnsi=".VnTime"/>
      <w:sz w:val="28"/>
      <w:szCs w:val="28"/>
    </w:rPr>
  </w:style>
  <w:style w:type="paragraph" w:customStyle="1" w:styleId="Nidung">
    <w:name w:val="Nội dung"/>
    <w:uiPriority w:val="99"/>
    <w:qFormat/>
    <w:rsid w:val="006D171F"/>
    <w:pPr>
      <w:spacing w:before="120" w:after="0" w:line="240" w:lineRule="auto"/>
      <w:ind w:firstLine="72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6D171F"/>
    <w:pPr>
      <w:tabs>
        <w:tab w:val="center" w:pos="4680"/>
        <w:tab w:val="right" w:pos="9360"/>
      </w:tabs>
      <w:spacing w:after="0" w:line="240" w:lineRule="auto"/>
    </w:pPr>
    <w:rPr>
      <w:rFonts w:ascii=".VnTime" w:hAnsi=".VnTime"/>
      <w:sz w:val="28"/>
      <w:szCs w:val="28"/>
    </w:rPr>
  </w:style>
  <w:style w:type="character" w:customStyle="1" w:styleId="FooterChar1">
    <w:name w:val="Footer Char1"/>
    <w:basedOn w:val="DefaultParagraphFont"/>
    <w:semiHidden/>
    <w:rsid w:val="006D171F"/>
  </w:style>
  <w:style w:type="paragraph" w:styleId="BodyTextIndent">
    <w:name w:val="Body Text Indent"/>
    <w:basedOn w:val="Normal"/>
    <w:link w:val="BodyTextIndentChar"/>
    <w:semiHidden/>
    <w:unhideWhenUsed/>
    <w:rsid w:val="006D171F"/>
    <w:pPr>
      <w:spacing w:after="120" w:line="240" w:lineRule="auto"/>
      <w:ind w:left="360"/>
    </w:pPr>
    <w:rPr>
      <w:sz w:val="28"/>
      <w:szCs w:val="28"/>
    </w:rPr>
  </w:style>
  <w:style w:type="character" w:customStyle="1" w:styleId="BodyTextIndentChar1">
    <w:name w:val="Body Text Indent Char1"/>
    <w:basedOn w:val="DefaultParagraphFont"/>
    <w:semiHidden/>
    <w:rsid w:val="006D171F"/>
  </w:style>
  <w:style w:type="character" w:customStyle="1" w:styleId="fontstyle01">
    <w:name w:val="fontstyle01"/>
    <w:rsid w:val="006D171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D171F"/>
    <w:pPr>
      <w:spacing w:after="120" w:line="480" w:lineRule="auto"/>
    </w:pPr>
    <w:rPr>
      <w:rFonts w:ascii=".VnTime" w:hAnsi=".VnTime"/>
      <w:sz w:val="28"/>
      <w:szCs w:val="28"/>
    </w:rPr>
  </w:style>
  <w:style w:type="character" w:customStyle="1" w:styleId="BodyText2Char1">
    <w:name w:val="Body Text 2 Char1"/>
    <w:basedOn w:val="DefaultParagraphFont"/>
    <w:semiHidden/>
    <w:rsid w:val="006D171F"/>
  </w:style>
  <w:style w:type="paragraph" w:styleId="BodyText">
    <w:name w:val="Body Text"/>
    <w:basedOn w:val="Normal"/>
    <w:link w:val="BodyTextChar"/>
    <w:uiPriority w:val="99"/>
    <w:unhideWhenUsed/>
    <w:rsid w:val="00F406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40616"/>
  </w:style>
  <w:style w:type="paragraph" w:styleId="ListParagraph">
    <w:name w:val="List Paragraph"/>
    <w:basedOn w:val="Normal"/>
    <w:uiPriority w:val="34"/>
    <w:qFormat/>
    <w:rsid w:val="00F406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3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47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C52474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C52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C5247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59"/>
    <w:rsid w:val="00C5247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rsid w:val="00C5247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59"/>
    <w:rsid w:val="00C5247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C52474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59"/>
    <w:rsid w:val="00C5247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59"/>
    <w:rsid w:val="00C5247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link w:val="Bodytext21"/>
    <w:locked/>
    <w:rsid w:val="000D4A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0D4A49"/>
    <w:pPr>
      <w:widowControl w:val="0"/>
      <w:shd w:val="clear" w:color="auto" w:fill="FFFFFF"/>
      <w:spacing w:before="40" w:after="40" w:line="440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semiHidden/>
    <w:unhideWhenUsed/>
    <w:rsid w:val="001E264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5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B0514C"/>
    <w:pPr>
      <w:pageBreakBefore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">
    <w:name w:val="1"/>
    <w:basedOn w:val="DocumentMap"/>
    <w:autoRedefine/>
    <w:rsid w:val="005C324B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32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324B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huvienphapluat.vn/van-ban/dau-tu/quyet-dinh-39-2021-qd-ttg-nguyen-tac-tieu-chi-phan-bo-von-ngan-sach-trung-uong-499362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huvienphapluat.vn/van-ban/dau-tu/quyet-dinh-39-2021-qd-ttg-nguyen-tac-tieu-chi-phan-bo-von-ngan-sach-trung-uong-49936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A1A8-65C4-4C46-BBC0-958074A9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ismail - [2010]</cp:lastModifiedBy>
  <cp:revision>2</cp:revision>
  <cp:lastPrinted>2022-12-15T04:03:00Z</cp:lastPrinted>
  <dcterms:created xsi:type="dcterms:W3CDTF">2022-12-22T01:18:00Z</dcterms:created>
  <dcterms:modified xsi:type="dcterms:W3CDTF">2022-12-22T01:18:00Z</dcterms:modified>
</cp:coreProperties>
</file>